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9640" w:type="dxa"/>
        <w:tblInd w:w="-652" w:type="dxa"/>
        <w:tblLayout w:type="fixed"/>
        <w:tblCellMar>
          <w:top w:w="0" w:type="dxa"/>
          <w:left w:w="0" w:type="dxa"/>
          <w:bottom w:w="0" w:type="dxa"/>
          <w:right w:w="0" w:type="dxa"/>
        </w:tblCellMar>
      </w:tblPr>
      <w:tblGrid>
        <w:gridCol w:w="454"/>
        <w:gridCol w:w="283"/>
        <w:gridCol w:w="2042"/>
        <w:gridCol w:w="453"/>
        <w:gridCol w:w="1134"/>
        <w:gridCol w:w="5124"/>
        <w:gridCol w:w="150"/>
      </w:tblGrid>
      <w:tr w14:paraId="36925ACB">
        <w:tblPrEx>
          <w:tblCellMar>
            <w:top w:w="0" w:type="dxa"/>
            <w:left w:w="0" w:type="dxa"/>
            <w:bottom w:w="0" w:type="dxa"/>
            <w:right w:w="0" w:type="dxa"/>
          </w:tblCellMar>
        </w:tblPrEx>
        <w:trPr>
          <w:gridAfter w:val="4"/>
          <w:wAfter w:w="6861" w:type="dxa"/>
          <w:trHeight w:val="312" w:hRule="exact"/>
        </w:trPr>
        <w:tc>
          <w:tcPr>
            <w:tcW w:w="454" w:type="dxa"/>
            <w:vAlign w:val="center"/>
          </w:tcPr>
          <w:p w14:paraId="3FDCE514">
            <w:pPr>
              <w:rPr>
                <w:rFonts w:ascii="Times New Roman" w:hAnsi="Times New Roman" w:eastAsia="黑体" w:cs="Times New Roman"/>
                <w:b/>
                <w:szCs w:val="20"/>
              </w:rPr>
            </w:pPr>
            <w:r>
              <w:rPr>
                <w:rFonts w:ascii="Times New Roman" w:hAnsi="Times New Roman" w:eastAsia="黑体" w:cs="Times New Roman"/>
                <w:b/>
                <w:szCs w:val="20"/>
              </w:rPr>
              <w:t>ICS</w:t>
            </w:r>
          </w:p>
        </w:tc>
        <w:tc>
          <w:tcPr>
            <w:tcW w:w="2325" w:type="dxa"/>
            <w:gridSpan w:val="2"/>
            <w:vAlign w:val="center"/>
          </w:tcPr>
          <w:p w14:paraId="184D078F">
            <w:pPr>
              <w:jc w:val="left"/>
              <w:textAlignment w:val="center"/>
              <w:rPr>
                <w:rFonts w:ascii="黑体" w:hAnsi="黑体" w:eastAsia="黑体" w:cs="Times New Roman"/>
                <w:kern w:val="0"/>
                <w:szCs w:val="20"/>
              </w:rPr>
            </w:pPr>
            <w:r>
              <w:rPr>
                <w:rFonts w:hint="eastAsia" w:ascii="黑体" w:hAnsi="黑体" w:eastAsia="黑体" w:cs="Times New Roman"/>
                <w:color w:val="548DD4" w:themeColor="text2" w:themeTint="99"/>
                <w:spacing w:val="10"/>
                <w:szCs w:val="20"/>
              </w:rPr>
              <w:t>**.***.**</w:t>
            </w:r>
          </w:p>
          <w:p w14:paraId="5E27C3E0">
            <w:pPr>
              <w:rPr>
                <w:rFonts w:ascii="黑体" w:hAnsi="黑体" w:eastAsia="黑体" w:cs="Times New Roman"/>
                <w:szCs w:val="20"/>
              </w:rPr>
            </w:pPr>
          </w:p>
        </w:tc>
      </w:tr>
      <w:tr w14:paraId="0BDF412F">
        <w:tblPrEx>
          <w:tblCellMar>
            <w:top w:w="0" w:type="dxa"/>
            <w:left w:w="0" w:type="dxa"/>
            <w:bottom w:w="0" w:type="dxa"/>
            <w:right w:w="0" w:type="dxa"/>
          </w:tblCellMar>
        </w:tblPrEx>
        <w:trPr>
          <w:gridAfter w:val="4"/>
          <w:wAfter w:w="6861" w:type="dxa"/>
          <w:trHeight w:val="312" w:hRule="exact"/>
        </w:trPr>
        <w:tc>
          <w:tcPr>
            <w:tcW w:w="737" w:type="dxa"/>
            <w:gridSpan w:val="2"/>
            <w:vAlign w:val="center"/>
          </w:tcPr>
          <w:p w14:paraId="27B1DF3C">
            <w:pPr>
              <w:ind w:right="-170"/>
              <w:rPr>
                <w:rFonts w:ascii="黑体" w:hAnsi="黑体" w:eastAsia="黑体" w:cs="Times New Roman"/>
                <w:szCs w:val="20"/>
              </w:rPr>
            </w:pPr>
            <w:r>
              <w:rPr>
                <w:rFonts w:ascii="Times New Roman" w:hAnsi="Times New Roman" w:eastAsia="黑体" w:cs="Times New Roman"/>
                <w:b/>
                <w:szCs w:val="20"/>
              </w:rPr>
              <w:t>C</w:t>
            </w:r>
            <w:r>
              <w:rPr>
                <w:rFonts w:hint="eastAsia" w:ascii="黑体" w:hAnsi="黑体" w:eastAsia="黑体" w:cs="Times New Roman"/>
                <w:color w:val="548DD4" w:themeColor="text2" w:themeTint="99"/>
                <w:spacing w:val="10"/>
                <w:szCs w:val="20"/>
              </w:rPr>
              <w:t>**</w:t>
            </w:r>
          </w:p>
        </w:tc>
        <w:tc>
          <w:tcPr>
            <w:tcW w:w="2042" w:type="dxa"/>
            <w:vAlign w:val="center"/>
          </w:tcPr>
          <w:p w14:paraId="6DCDD131">
            <w:pPr>
              <w:rPr>
                <w:rFonts w:ascii="Times New Roman" w:hAnsi="Times New Roman" w:eastAsia="黑体" w:cs="Times New Roman"/>
                <w:szCs w:val="20"/>
              </w:rPr>
            </w:pPr>
          </w:p>
        </w:tc>
      </w:tr>
      <w:tr w14:paraId="43116247">
        <w:tblPrEx>
          <w:tblCellMar>
            <w:top w:w="0" w:type="dxa"/>
            <w:left w:w="0" w:type="dxa"/>
            <w:bottom w:w="0" w:type="dxa"/>
            <w:right w:w="0" w:type="dxa"/>
          </w:tblCellMar>
        </w:tblPrEx>
        <w:trPr>
          <w:gridAfter w:val="4"/>
          <w:wAfter w:w="6861" w:type="dxa"/>
          <w:trHeight w:val="312" w:hRule="exact"/>
        </w:trPr>
        <w:tc>
          <w:tcPr>
            <w:tcW w:w="737" w:type="dxa"/>
            <w:gridSpan w:val="2"/>
            <w:vAlign w:val="center"/>
          </w:tcPr>
          <w:p w14:paraId="0ED46FA2">
            <w:pPr>
              <w:ind w:right="-170"/>
              <w:rPr>
                <w:rFonts w:ascii="Times New Roman" w:hAnsi="Times New Roman" w:eastAsia="黑体" w:cs="Times New Roman"/>
                <w:szCs w:val="20"/>
              </w:rPr>
            </w:pPr>
          </w:p>
        </w:tc>
        <w:tc>
          <w:tcPr>
            <w:tcW w:w="2042" w:type="dxa"/>
            <w:vAlign w:val="center"/>
          </w:tcPr>
          <w:p w14:paraId="06CB5F3D">
            <w:pPr>
              <w:ind w:left="57"/>
              <w:rPr>
                <w:rFonts w:ascii="Arial Narrow" w:hAnsi="Arial Narrow" w:eastAsia="黑体" w:cs="Times New Roman"/>
                <w:szCs w:val="20"/>
              </w:rPr>
            </w:pPr>
          </w:p>
        </w:tc>
      </w:tr>
      <w:tr w14:paraId="5D144D77">
        <w:tblPrEx>
          <w:tblCellMar>
            <w:top w:w="0" w:type="dxa"/>
            <w:left w:w="0" w:type="dxa"/>
            <w:bottom w:w="0" w:type="dxa"/>
            <w:right w:w="0" w:type="dxa"/>
          </w:tblCellMar>
        </w:tblPrEx>
        <w:trPr>
          <w:gridAfter w:val="4"/>
          <w:wAfter w:w="6861" w:type="dxa"/>
          <w:trHeight w:val="312" w:hRule="exact"/>
        </w:trPr>
        <w:tc>
          <w:tcPr>
            <w:tcW w:w="737" w:type="dxa"/>
            <w:gridSpan w:val="2"/>
            <w:vAlign w:val="center"/>
          </w:tcPr>
          <w:p w14:paraId="0CF423B3">
            <w:pPr>
              <w:ind w:right="-170"/>
              <w:rPr>
                <w:rFonts w:ascii="Times New Roman" w:hAnsi="Times New Roman" w:eastAsia="黑体" w:cs="Times New Roman"/>
                <w:i/>
                <w:szCs w:val="20"/>
              </w:rPr>
            </w:pPr>
          </w:p>
        </w:tc>
        <w:tc>
          <w:tcPr>
            <w:tcW w:w="2042" w:type="dxa"/>
            <w:vAlign w:val="center"/>
          </w:tcPr>
          <w:p w14:paraId="0D0A3EB5">
            <w:pPr>
              <w:ind w:left="57"/>
              <w:rPr>
                <w:rFonts w:ascii="Arial Narrow" w:hAnsi="Arial Narrow" w:eastAsia="黑体" w:cs="Times New Roman"/>
                <w:i/>
                <w:szCs w:val="20"/>
              </w:rPr>
            </w:pPr>
          </w:p>
        </w:tc>
      </w:tr>
      <w:tr w14:paraId="09853A5E">
        <w:tblPrEx>
          <w:tblCellMar>
            <w:top w:w="0" w:type="dxa"/>
            <w:left w:w="0" w:type="dxa"/>
            <w:bottom w:w="0" w:type="dxa"/>
            <w:right w:w="0" w:type="dxa"/>
          </w:tblCellMar>
        </w:tblPrEx>
        <w:trPr>
          <w:trHeight w:val="368" w:hRule="exact"/>
        </w:trPr>
        <w:tc>
          <w:tcPr>
            <w:tcW w:w="9640" w:type="dxa"/>
            <w:gridSpan w:val="7"/>
          </w:tcPr>
          <w:p w14:paraId="6EECB268">
            <w:pPr>
              <w:spacing w:before="120" w:after="120"/>
              <w:rPr>
                <w:rFonts w:ascii="Times New Roman" w:hAnsi="Times New Roman" w:eastAsia="宋体" w:cs="Times New Roman"/>
                <w:szCs w:val="20"/>
              </w:rPr>
            </w:pPr>
            <w:r>
              <w:rPr>
                <w:rFonts w:ascii="Times New Roman" w:hAnsi="Times New Roman" w:eastAsia="宋体" w:cs="Times New Roman"/>
                <w:szCs w:val="20"/>
              </w:rPr>
              <w:drawing>
                <wp:anchor distT="0" distB="0" distL="114300" distR="114300" simplePos="0" relativeHeight="251660288" behindDoc="0" locked="0" layoutInCell="1" allowOverlap="1">
                  <wp:simplePos x="0" y="0"/>
                  <wp:positionH relativeFrom="column">
                    <wp:posOffset>4835525</wp:posOffset>
                  </wp:positionH>
                  <wp:positionV relativeFrom="paragraph">
                    <wp:posOffset>-576580</wp:posOffset>
                  </wp:positionV>
                  <wp:extent cx="1266825" cy="1266825"/>
                  <wp:effectExtent l="0" t="0" r="0" b="0"/>
                  <wp:wrapNone/>
                  <wp:docPr id="1" name="图片 1" descr="F:\本地磁盘 D\fgq\d\四会一刊\2009办公室工作\中心宣传册\2014新版增加\会徽2011年8月修订稿——省中医药学会.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本地磁盘 D\fgq\d\四会一刊\2009办公室工作\中心宣传册\2014新版增加\会徽2011年8月修订稿——省中医药学会.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66825" cy="1266825"/>
                          </a:xfrm>
                          <a:prstGeom prst="rect">
                            <a:avLst/>
                          </a:prstGeom>
                          <a:noFill/>
                          <a:ln>
                            <a:noFill/>
                          </a:ln>
                        </pic:spPr>
                      </pic:pic>
                    </a:graphicData>
                  </a:graphic>
                </wp:anchor>
              </w:drawing>
            </w:r>
          </w:p>
        </w:tc>
      </w:tr>
      <w:tr w14:paraId="0A13CFF0">
        <w:tblPrEx>
          <w:tblCellMar>
            <w:top w:w="0" w:type="dxa"/>
            <w:left w:w="0" w:type="dxa"/>
            <w:bottom w:w="0" w:type="dxa"/>
            <w:right w:w="0" w:type="dxa"/>
          </w:tblCellMar>
        </w:tblPrEx>
        <w:trPr>
          <w:trHeight w:val="120" w:hRule="exact"/>
        </w:trPr>
        <w:tc>
          <w:tcPr>
            <w:tcW w:w="9640" w:type="dxa"/>
            <w:gridSpan w:val="7"/>
          </w:tcPr>
          <w:p w14:paraId="571CE1EB">
            <w:pPr>
              <w:spacing w:before="120" w:after="120"/>
              <w:rPr>
                <w:rFonts w:ascii="Times New Roman" w:hAnsi="Times New Roman" w:eastAsia="宋体" w:cs="Times New Roman"/>
                <w:szCs w:val="20"/>
              </w:rPr>
            </w:pPr>
          </w:p>
        </w:tc>
      </w:tr>
      <w:tr w14:paraId="2F3CD6C2">
        <w:tblPrEx>
          <w:tblCellMar>
            <w:top w:w="0" w:type="dxa"/>
            <w:left w:w="0" w:type="dxa"/>
            <w:bottom w:w="0" w:type="dxa"/>
            <w:right w:w="0" w:type="dxa"/>
          </w:tblCellMar>
        </w:tblPrEx>
        <w:trPr>
          <w:trHeight w:val="518" w:hRule="exact"/>
        </w:trPr>
        <w:tc>
          <w:tcPr>
            <w:tcW w:w="9640" w:type="dxa"/>
            <w:gridSpan w:val="7"/>
          </w:tcPr>
          <w:p w14:paraId="351CDC51">
            <w:pPr>
              <w:spacing w:before="120" w:after="120"/>
              <w:rPr>
                <w:rFonts w:ascii="Times New Roman" w:hAnsi="Times New Roman" w:eastAsia="宋体" w:cs="Times New Roman"/>
                <w:szCs w:val="20"/>
              </w:rPr>
            </w:pPr>
          </w:p>
        </w:tc>
      </w:tr>
      <w:tr w14:paraId="1D0587D9">
        <w:tblPrEx>
          <w:tblCellMar>
            <w:top w:w="0" w:type="dxa"/>
            <w:left w:w="0" w:type="dxa"/>
            <w:bottom w:w="0" w:type="dxa"/>
            <w:right w:w="0" w:type="dxa"/>
          </w:tblCellMar>
        </w:tblPrEx>
        <w:trPr>
          <w:trHeight w:val="722" w:hRule="exact"/>
        </w:trPr>
        <w:tc>
          <w:tcPr>
            <w:tcW w:w="9640" w:type="dxa"/>
            <w:gridSpan w:val="7"/>
            <w:vAlign w:val="center"/>
          </w:tcPr>
          <w:p w14:paraId="4C07A751">
            <w:pPr>
              <w:spacing w:after="240" w:line="560" w:lineRule="exact"/>
              <w:ind w:right="28"/>
              <w:jc w:val="center"/>
              <w:rPr>
                <w:rFonts w:hint="default" w:ascii="Times New Roman" w:hAnsi="Times New Roman" w:eastAsia="黑体" w:cs="Times New Roman"/>
                <w:w w:val="140"/>
                <w:sz w:val="52"/>
                <w:szCs w:val="20"/>
                <w:lang w:val="en-US" w:eastAsia="zh-CN"/>
              </w:rPr>
            </w:pPr>
            <w:r>
              <w:rPr>
                <w:rFonts w:hint="eastAsia" w:ascii="Times New Roman" w:hAnsi="Times New Roman" w:eastAsia="黑体" w:cs="Times New Roman"/>
                <w:w w:val="140"/>
                <w:sz w:val="52"/>
                <w:szCs w:val="20"/>
                <w:lang w:val="en-US" w:eastAsia="zh-CN"/>
              </w:rPr>
              <w:t>专家共识</w:t>
            </w:r>
          </w:p>
          <w:p w14:paraId="5CAABC45">
            <w:pPr>
              <w:spacing w:line="520" w:lineRule="exact"/>
              <w:rPr>
                <w:rFonts w:ascii="Times New Roman" w:hAnsi="Times New Roman" w:eastAsia="宋体" w:cs="Times New Roman"/>
                <w:w w:val="140"/>
                <w:sz w:val="52"/>
                <w:szCs w:val="20"/>
              </w:rPr>
            </w:pPr>
          </w:p>
        </w:tc>
      </w:tr>
      <w:tr w14:paraId="499B4B11">
        <w:tblPrEx>
          <w:tblCellMar>
            <w:top w:w="0" w:type="dxa"/>
            <w:left w:w="0" w:type="dxa"/>
            <w:bottom w:w="0" w:type="dxa"/>
            <w:right w:w="0" w:type="dxa"/>
          </w:tblCellMar>
        </w:tblPrEx>
        <w:trPr>
          <w:trHeight w:val="1108" w:hRule="exact"/>
        </w:trPr>
        <w:tc>
          <w:tcPr>
            <w:tcW w:w="9640" w:type="dxa"/>
            <w:gridSpan w:val="7"/>
          </w:tcPr>
          <w:p w14:paraId="2A4E3F03">
            <w:pPr>
              <w:widowControl/>
              <w:spacing w:before="357" w:line="280" w:lineRule="exact"/>
              <w:jc w:val="right"/>
              <w:rPr>
                <w:rFonts w:ascii="黑体" w:hAnsi="黑体" w:eastAsia="黑体" w:cs="Times New Roman"/>
                <w:kern w:val="0"/>
                <w:sz w:val="28"/>
                <w:szCs w:val="28"/>
              </w:rPr>
            </w:pPr>
            <w:r>
              <w:rPr>
                <w:rFonts w:ascii="黑体" w:hAnsi="黑体" w:eastAsia="黑体" w:cs="Times New Roman"/>
                <w:kern w:val="0"/>
                <w:sz w:val="28"/>
                <w:szCs w:val="28"/>
              </w:rPr>
              <w:t xml:space="preserve">T/JSACM </w:t>
            </w:r>
            <w:r>
              <w:rPr>
                <w:rFonts w:hint="eastAsia" w:ascii="黑体" w:hAnsi="黑体" w:eastAsia="黑体" w:cs="Times New Roman"/>
                <w:kern w:val="0"/>
                <w:sz w:val="28"/>
                <w:szCs w:val="28"/>
              </w:rPr>
              <w:t>****</w:t>
            </w:r>
            <w:r>
              <w:rPr>
                <w:rFonts w:ascii="黑体" w:hAnsi="黑体" w:eastAsia="黑体" w:cs="Times New Roman"/>
                <w:kern w:val="0"/>
                <w:sz w:val="28"/>
                <w:szCs w:val="28"/>
              </w:rPr>
              <w:t>—202*</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631D67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16D421B2">
                  <w:pPr>
                    <w:widowControl/>
                    <w:wordWrap w:val="0"/>
                    <w:spacing w:before="57" w:line="280" w:lineRule="exact"/>
                    <w:jc w:val="right"/>
                    <w:rPr>
                      <w:rFonts w:ascii="宋体" w:hAnsi="Times New Roman" w:eastAsia="宋体" w:cs="Times New Roman"/>
                      <w:kern w:val="0"/>
                      <w:szCs w:val="21"/>
                    </w:rPr>
                  </w:pPr>
                  <w:r>
                    <w:rPr>
                      <w:rFonts w:ascii="宋体" w:hAnsi="Times New Roman" w:eastAsia="宋体" w:cs="Times New Roman"/>
                      <w:kern w:val="0"/>
                      <w:szCs w:val="21"/>
                    </w:rPr>
                    <w:pict>
                      <v:rect id="DT" o:spid="_x0000_s1032" o:spt="1" style="position:absolute;left:0pt;margin-left:372.8pt;margin-top:2.7pt;height:18pt;width:90pt;z-index:-251655168;mso-width-relative:page;mso-height-relative:page;" stroked="f" coordsize="21600,21600">
                        <v:path/>
                        <v:fill focussize="0,0"/>
                        <v:stroke on="f"/>
                        <v:imagedata o:title=""/>
                        <o:lock v:ext="edit"/>
                      </v:rect>
                    </w:pict>
                  </w:r>
                  <w:r>
                    <w:rPr>
                      <w:rFonts w:hint="eastAsia" w:ascii="宋体" w:hAnsi="Times New Roman" w:eastAsia="宋体" w:cs="Times New Roman"/>
                      <w:kern w:val="0"/>
                      <w:szCs w:val="21"/>
                    </w:rPr>
                    <w:t xml:space="preserve">代替 </w:t>
                  </w:r>
                  <w:r>
                    <w:rPr>
                      <w:rFonts w:ascii="宋体" w:hAnsi="Times New Roman" w:eastAsia="宋体" w:cs="Times New Roman"/>
                      <w:kern w:val="0"/>
                      <w:szCs w:val="21"/>
                    </w:rPr>
                    <w:t>T/JSACM ****—</w:t>
                  </w:r>
                  <w:r>
                    <w:rPr>
                      <w:rFonts w:hint="eastAsia" w:ascii="宋体" w:hAnsi="Times New Roman" w:eastAsia="宋体" w:cs="Times New Roman"/>
                      <w:kern w:val="0"/>
                      <w:szCs w:val="21"/>
                    </w:rPr>
                    <w:t>***</w:t>
                  </w:r>
                  <w:r>
                    <w:rPr>
                      <w:rFonts w:ascii="宋体" w:hAnsi="Times New Roman" w:eastAsia="宋体" w:cs="Times New Roman"/>
                      <w:kern w:val="0"/>
                      <w:szCs w:val="21"/>
                    </w:rPr>
                    <w:t>*</w:t>
                  </w:r>
                </w:p>
              </w:tc>
            </w:tr>
          </w:tbl>
          <w:p w14:paraId="78394F12">
            <w:pPr>
              <w:jc w:val="center"/>
              <w:rPr>
                <w:rFonts w:ascii="Times New Roman" w:hAnsi="Times New Roman" w:eastAsia="黑体" w:cs="Times New Roman"/>
                <w:b/>
                <w:sz w:val="52"/>
                <w:szCs w:val="20"/>
              </w:rPr>
            </w:pPr>
          </w:p>
        </w:tc>
      </w:tr>
      <w:tr w14:paraId="5E807A94">
        <w:tblPrEx>
          <w:tblCellMar>
            <w:top w:w="0" w:type="dxa"/>
            <w:left w:w="0" w:type="dxa"/>
            <w:bottom w:w="0" w:type="dxa"/>
            <w:right w:w="0" w:type="dxa"/>
          </w:tblCellMar>
        </w:tblPrEx>
        <w:trPr>
          <w:cantSplit/>
          <w:trHeight w:val="60" w:hRule="exact"/>
        </w:trPr>
        <w:tc>
          <w:tcPr>
            <w:tcW w:w="3232" w:type="dxa"/>
            <w:gridSpan w:val="4"/>
            <w:vAlign w:val="center"/>
          </w:tcPr>
          <w:p w14:paraId="659BA9CF">
            <w:pPr>
              <w:rPr>
                <w:rFonts w:ascii="Times New Roman" w:hAnsi="Times New Roman" w:eastAsia="宋体" w:cs="Times New Roman"/>
                <w:szCs w:val="20"/>
              </w:rPr>
            </w:pPr>
          </w:p>
        </w:tc>
        <w:tc>
          <w:tcPr>
            <w:tcW w:w="1134" w:type="dxa"/>
            <w:vAlign w:val="center"/>
          </w:tcPr>
          <w:p w14:paraId="1FCE53DA">
            <w:pPr>
              <w:jc w:val="right"/>
              <w:rPr>
                <w:rFonts w:ascii="Times New Roman" w:hAnsi="Times New Roman" w:eastAsia="宋体" w:cs="Times New Roman"/>
                <w:szCs w:val="20"/>
              </w:rPr>
            </w:pPr>
          </w:p>
        </w:tc>
        <w:tc>
          <w:tcPr>
            <w:tcW w:w="5124" w:type="dxa"/>
            <w:vAlign w:val="center"/>
          </w:tcPr>
          <w:p w14:paraId="49738A04">
            <w:pPr>
              <w:wordWrap w:val="0"/>
              <w:jc w:val="right"/>
              <w:rPr>
                <w:rFonts w:ascii="Times New Roman" w:hAnsi="Times New Roman" w:eastAsia="宋体" w:cs="Times New Roman"/>
                <w:szCs w:val="20"/>
              </w:rPr>
            </w:pPr>
          </w:p>
        </w:tc>
        <w:tc>
          <w:tcPr>
            <w:tcW w:w="150" w:type="dxa"/>
            <w:vAlign w:val="center"/>
          </w:tcPr>
          <w:p w14:paraId="7082A1A7">
            <w:pPr>
              <w:rPr>
                <w:rFonts w:ascii="Times New Roman" w:hAnsi="Times New Roman" w:eastAsia="宋体" w:cs="Times New Roman"/>
                <w:szCs w:val="20"/>
              </w:rPr>
            </w:pPr>
          </w:p>
        </w:tc>
      </w:tr>
      <w:tr w14:paraId="0462C767">
        <w:tblPrEx>
          <w:tblCellMar>
            <w:top w:w="0" w:type="dxa"/>
            <w:left w:w="0" w:type="dxa"/>
            <w:bottom w:w="0" w:type="dxa"/>
            <w:right w:w="0" w:type="dxa"/>
          </w:tblCellMar>
        </w:tblPrEx>
        <w:trPr>
          <w:cantSplit/>
          <w:trHeight w:val="80" w:hRule="exact"/>
        </w:trPr>
        <w:tc>
          <w:tcPr>
            <w:tcW w:w="3232" w:type="dxa"/>
            <w:gridSpan w:val="4"/>
            <w:vAlign w:val="center"/>
          </w:tcPr>
          <w:p w14:paraId="712A4535">
            <w:pPr>
              <w:rPr>
                <w:rFonts w:ascii="Times New Roman" w:hAnsi="Times New Roman" w:eastAsia="宋体" w:cs="Times New Roman"/>
                <w:szCs w:val="20"/>
              </w:rPr>
            </w:pPr>
          </w:p>
        </w:tc>
        <w:tc>
          <w:tcPr>
            <w:tcW w:w="1134" w:type="dxa"/>
            <w:vAlign w:val="center"/>
          </w:tcPr>
          <w:p w14:paraId="7DADFBB6">
            <w:pPr>
              <w:jc w:val="right"/>
              <w:rPr>
                <w:rFonts w:ascii="Times New Roman" w:hAnsi="Times New Roman" w:eastAsia="宋体" w:cs="Times New Roman"/>
                <w:szCs w:val="20"/>
              </w:rPr>
            </w:pPr>
          </w:p>
        </w:tc>
        <w:tc>
          <w:tcPr>
            <w:tcW w:w="5124" w:type="dxa"/>
            <w:vAlign w:val="center"/>
          </w:tcPr>
          <w:p w14:paraId="169E5FE5">
            <w:pPr>
              <w:wordWrap w:val="0"/>
              <w:jc w:val="right"/>
              <w:rPr>
                <w:rFonts w:ascii="Times New Roman" w:hAnsi="Times New Roman" w:eastAsia="宋体" w:cs="Times New Roman"/>
                <w:szCs w:val="20"/>
              </w:rPr>
            </w:pPr>
          </w:p>
        </w:tc>
        <w:tc>
          <w:tcPr>
            <w:tcW w:w="150" w:type="dxa"/>
            <w:vAlign w:val="center"/>
          </w:tcPr>
          <w:p w14:paraId="54D18186">
            <w:pPr>
              <w:rPr>
                <w:rFonts w:ascii="Times New Roman" w:hAnsi="Times New Roman" w:eastAsia="宋体" w:cs="Times New Roman"/>
                <w:szCs w:val="20"/>
              </w:rPr>
            </w:pPr>
          </w:p>
        </w:tc>
      </w:tr>
      <w:tr w14:paraId="77C1C94F">
        <w:tblPrEx>
          <w:tblCellMar>
            <w:top w:w="0" w:type="dxa"/>
            <w:left w:w="0" w:type="dxa"/>
            <w:bottom w:w="0" w:type="dxa"/>
            <w:right w:w="0" w:type="dxa"/>
          </w:tblCellMar>
        </w:tblPrEx>
        <w:trPr>
          <w:trHeight w:val="340" w:hRule="exact"/>
        </w:trPr>
        <w:tc>
          <w:tcPr>
            <w:tcW w:w="9640" w:type="dxa"/>
            <w:gridSpan w:val="7"/>
            <w:tcBorders>
              <w:bottom w:val="single" w:color="auto" w:sz="8" w:space="0"/>
            </w:tcBorders>
          </w:tcPr>
          <w:p w14:paraId="5C88661A">
            <w:pPr>
              <w:rPr>
                <w:rFonts w:ascii="Times New Roman" w:hAnsi="Times New Roman" w:eastAsia="黑体" w:cs="Times New Roman"/>
                <w:b/>
                <w:sz w:val="52"/>
                <w:szCs w:val="20"/>
              </w:rPr>
            </w:pPr>
          </w:p>
        </w:tc>
      </w:tr>
      <w:tr w14:paraId="3370B410">
        <w:tblPrEx>
          <w:tblCellMar>
            <w:top w:w="0" w:type="dxa"/>
            <w:left w:w="0" w:type="dxa"/>
            <w:bottom w:w="0" w:type="dxa"/>
            <w:right w:w="0" w:type="dxa"/>
          </w:tblCellMar>
        </w:tblPrEx>
        <w:trPr>
          <w:trHeight w:val="1938" w:hRule="exact"/>
        </w:trPr>
        <w:tc>
          <w:tcPr>
            <w:tcW w:w="9640" w:type="dxa"/>
            <w:gridSpan w:val="7"/>
            <w:tcBorders>
              <w:top w:val="single" w:color="auto" w:sz="8" w:space="0"/>
            </w:tcBorders>
            <w:vAlign w:val="center"/>
          </w:tcPr>
          <w:p w14:paraId="6054E20B">
            <w:pPr>
              <w:jc w:val="center"/>
              <w:rPr>
                <w:rFonts w:hint="default" w:ascii="Times New Roman" w:hAnsi="Times New Roman" w:eastAsia="黑体" w:cs="Times New Roman"/>
                <w:sz w:val="52"/>
                <w:szCs w:val="20"/>
                <w:lang w:val="en-US" w:eastAsia="zh-CN"/>
              </w:rPr>
            </w:pPr>
            <w:bookmarkStart w:id="0" w:name="_Hlk92788563"/>
            <w:r>
              <w:rPr>
                <w:rFonts w:hint="eastAsia" w:ascii="Times New Roman" w:hAnsi="Times New Roman" w:eastAsia="黑体" w:cs="Times New Roman"/>
                <w:sz w:val="52"/>
                <w:szCs w:val="20"/>
                <w:lang w:val="en-US" w:eastAsia="zh-CN"/>
              </w:rPr>
              <w:t>放射性脑损伤中医诊疗专家共识</w:t>
            </w:r>
          </w:p>
        </w:tc>
      </w:tr>
      <w:bookmarkEnd w:id="0"/>
      <w:tr w14:paraId="0ED70161">
        <w:tblPrEx>
          <w:tblCellMar>
            <w:top w:w="0" w:type="dxa"/>
            <w:left w:w="0" w:type="dxa"/>
            <w:bottom w:w="0" w:type="dxa"/>
            <w:right w:w="0" w:type="dxa"/>
          </w:tblCellMar>
        </w:tblPrEx>
        <w:trPr>
          <w:trHeight w:val="1774" w:hRule="exact"/>
        </w:trPr>
        <w:tc>
          <w:tcPr>
            <w:tcW w:w="9640" w:type="dxa"/>
            <w:gridSpan w:val="7"/>
            <w:vAlign w:val="center"/>
          </w:tcPr>
          <w:p w14:paraId="13BF19A2">
            <w:pPr>
              <w:ind w:left="-105" w:leftChars="-50"/>
              <w:jc w:val="center"/>
              <w:rPr>
                <w:rFonts w:ascii="Times New Roman" w:hAnsi="Times New Roman" w:eastAsia="黑体" w:cs="Times New Roman"/>
                <w:sz w:val="52"/>
                <w:szCs w:val="52"/>
              </w:rPr>
            </w:pPr>
            <w:r>
              <w:rPr>
                <w:rFonts w:ascii="Times New Roman" w:hAnsi="Times New Roman" w:eastAsia="黑体" w:cs="Times New Roman"/>
                <w:sz w:val="52"/>
                <w:szCs w:val="52"/>
              </w:rPr>
              <w:t>Expert consensus on the diagnosis and treatment of rad</w:t>
            </w:r>
            <w:r>
              <w:rPr>
                <w:rFonts w:hint="eastAsia" w:ascii="Times New Roman" w:hAnsi="Times New Roman" w:eastAsia="黑体" w:cs="Times New Roman"/>
                <w:sz w:val="52"/>
                <w:szCs w:val="52"/>
              </w:rPr>
              <w:t>iation-induced</w:t>
            </w:r>
            <w:r>
              <w:rPr>
                <w:rFonts w:ascii="Times New Roman" w:hAnsi="Times New Roman" w:eastAsia="黑体" w:cs="Times New Roman"/>
                <w:sz w:val="52"/>
                <w:szCs w:val="52"/>
              </w:rPr>
              <w:t xml:space="preserve"> brain injury with </w:t>
            </w:r>
            <w:r>
              <w:rPr>
                <w:rFonts w:hint="eastAsia" w:ascii="Times New Roman" w:hAnsi="Times New Roman" w:eastAsia="黑体" w:cs="Times New Roman"/>
                <w:sz w:val="52"/>
                <w:szCs w:val="52"/>
                <w:lang w:val="en-US" w:eastAsia="zh-CN"/>
              </w:rPr>
              <w:t>T</w:t>
            </w:r>
            <w:r>
              <w:rPr>
                <w:rFonts w:ascii="Times New Roman" w:hAnsi="Times New Roman" w:eastAsia="黑体" w:cs="Times New Roman"/>
                <w:sz w:val="52"/>
                <w:szCs w:val="52"/>
              </w:rPr>
              <w:t xml:space="preserve">raditional </w:t>
            </w:r>
            <w:r>
              <w:rPr>
                <w:rFonts w:hint="eastAsia" w:ascii="Times New Roman" w:hAnsi="Times New Roman" w:eastAsia="黑体" w:cs="Times New Roman"/>
                <w:sz w:val="52"/>
                <w:szCs w:val="52"/>
                <w:lang w:val="en-US" w:eastAsia="zh-CN"/>
              </w:rPr>
              <w:t>C</w:t>
            </w:r>
            <w:r>
              <w:rPr>
                <w:rFonts w:ascii="Times New Roman" w:hAnsi="Times New Roman" w:eastAsia="黑体" w:cs="Times New Roman"/>
                <w:sz w:val="52"/>
                <w:szCs w:val="52"/>
              </w:rPr>
              <w:t>hin</w:t>
            </w:r>
            <w:r>
              <w:rPr>
                <w:rFonts w:hint="eastAsia" w:ascii="Times New Roman" w:hAnsi="Times New Roman" w:eastAsia="黑体" w:cs="Times New Roman"/>
                <w:sz w:val="52"/>
                <w:szCs w:val="52"/>
                <w:lang w:val="en-US" w:eastAsia="zh-CN"/>
              </w:rPr>
              <w:t>ese</w:t>
            </w:r>
            <w:r>
              <w:rPr>
                <w:rFonts w:ascii="Times New Roman" w:hAnsi="Times New Roman" w:eastAsia="黑体" w:cs="Times New Roman"/>
                <w:sz w:val="52"/>
                <w:szCs w:val="52"/>
              </w:rPr>
              <w:t xml:space="preserve"> </w:t>
            </w:r>
            <w:r>
              <w:rPr>
                <w:rFonts w:hint="eastAsia" w:ascii="Times New Roman" w:hAnsi="Times New Roman" w:eastAsia="黑体" w:cs="Times New Roman"/>
                <w:sz w:val="52"/>
                <w:szCs w:val="52"/>
                <w:lang w:val="en-US" w:eastAsia="zh-CN"/>
              </w:rPr>
              <w:t>M</w:t>
            </w:r>
            <w:r>
              <w:rPr>
                <w:rFonts w:ascii="Times New Roman" w:hAnsi="Times New Roman" w:eastAsia="黑体" w:cs="Times New Roman"/>
                <w:sz w:val="52"/>
                <w:szCs w:val="52"/>
              </w:rPr>
              <w:t>edicine</w:t>
            </w:r>
          </w:p>
          <w:p w14:paraId="1EACDEF1">
            <w:pPr>
              <w:ind w:left="-105" w:leftChars="-50"/>
              <w:jc w:val="center"/>
              <w:rPr>
                <w:rFonts w:ascii="黑体" w:hAnsi="黑体" w:eastAsia="黑体" w:cs="Times New Roman"/>
                <w:sz w:val="52"/>
                <w:szCs w:val="52"/>
              </w:rPr>
            </w:pPr>
          </w:p>
          <w:p w14:paraId="254713C0">
            <w:pPr>
              <w:spacing w:line="680" w:lineRule="exact"/>
              <w:jc w:val="center"/>
              <w:textAlignment w:val="center"/>
              <w:rPr>
                <w:rFonts w:ascii="黑体" w:hAnsi="Times New Roman" w:eastAsia="黑体" w:cs="Times New Roman"/>
                <w:kern w:val="0"/>
                <w:sz w:val="52"/>
                <w:szCs w:val="20"/>
              </w:rPr>
            </w:pPr>
          </w:p>
          <w:p w14:paraId="32CD738F">
            <w:pPr>
              <w:spacing w:line="640" w:lineRule="exact"/>
              <w:jc w:val="center"/>
              <w:rPr>
                <w:rFonts w:ascii="黑体" w:hAnsi="Times New Roman" w:eastAsia="黑体" w:cs="Times New Roman"/>
                <w:spacing w:val="-6"/>
                <w:sz w:val="52"/>
                <w:szCs w:val="52"/>
              </w:rPr>
            </w:pPr>
          </w:p>
        </w:tc>
      </w:tr>
      <w:tr w14:paraId="50A41090">
        <w:tblPrEx>
          <w:tblCellMar>
            <w:top w:w="0" w:type="dxa"/>
            <w:left w:w="0" w:type="dxa"/>
            <w:bottom w:w="0" w:type="dxa"/>
            <w:right w:w="0" w:type="dxa"/>
          </w:tblCellMar>
        </w:tblPrEx>
        <w:trPr>
          <w:trHeight w:val="1122" w:hRule="exact"/>
        </w:trPr>
        <w:tc>
          <w:tcPr>
            <w:tcW w:w="9640" w:type="dxa"/>
            <w:gridSpan w:val="7"/>
            <w:vAlign w:val="center"/>
          </w:tcPr>
          <w:p w14:paraId="11BE7777">
            <w:pPr>
              <w:spacing w:line="360" w:lineRule="auto"/>
              <w:jc w:val="center"/>
              <w:rPr>
                <w:rFonts w:hint="eastAsia" w:cs="Times New Roman" w:asciiTheme="minorEastAsia" w:hAnsiTheme="minorEastAsia"/>
                <w:color w:val="000000"/>
                <w:sz w:val="22"/>
                <w:szCs w:val="28"/>
              </w:rPr>
            </w:pPr>
          </w:p>
          <w:p w14:paraId="2214410D">
            <w:pPr>
              <w:spacing w:line="360" w:lineRule="auto"/>
              <w:ind w:firstLine="3740" w:firstLineChars="1700"/>
              <w:jc w:val="both"/>
              <w:rPr>
                <w:rFonts w:cs="Times New Roman" w:asciiTheme="minorEastAsia" w:hAnsiTheme="minorEastAsia"/>
                <w:color w:val="000000"/>
                <w:sz w:val="22"/>
                <w:szCs w:val="28"/>
              </w:rPr>
            </w:pPr>
            <w:r>
              <w:rPr>
                <w:rFonts w:hint="eastAsia" w:cs="Times New Roman" w:asciiTheme="minorEastAsia" w:hAnsiTheme="minorEastAsia"/>
                <w:color w:val="000000"/>
                <w:sz w:val="22"/>
                <w:szCs w:val="28"/>
              </w:rPr>
              <w:t>（文件类型：</w:t>
            </w:r>
            <w:r>
              <w:rPr>
                <w:rFonts w:hint="eastAsia" w:cs="Times New Roman" w:asciiTheme="minorEastAsia" w:hAnsiTheme="minorEastAsia"/>
                <w:color w:val="000000"/>
                <w:sz w:val="22"/>
                <w:szCs w:val="28"/>
                <w:lang w:val="en-US" w:eastAsia="zh-CN"/>
              </w:rPr>
              <w:t>征求意见稿</w:t>
            </w:r>
            <w:r>
              <w:rPr>
                <w:rFonts w:hint="eastAsia" w:cs="Times New Roman" w:asciiTheme="minorEastAsia" w:hAnsiTheme="minorEastAsia"/>
                <w:color w:val="000000"/>
                <w:sz w:val="22"/>
                <w:szCs w:val="28"/>
              </w:rPr>
              <w:t>）</w:t>
            </w:r>
          </w:p>
          <w:p w14:paraId="7E10413F">
            <w:pPr>
              <w:spacing w:line="0" w:lineRule="atLeast"/>
              <w:jc w:val="center"/>
              <w:rPr>
                <w:rFonts w:cs="Times New Roman" w:asciiTheme="minorEastAsia" w:hAnsiTheme="minorEastAsia"/>
                <w:color w:val="000000"/>
                <w:sz w:val="28"/>
                <w:szCs w:val="28"/>
              </w:rPr>
            </w:pPr>
          </w:p>
        </w:tc>
      </w:tr>
      <w:tr w14:paraId="72473E52">
        <w:tblPrEx>
          <w:tblCellMar>
            <w:top w:w="0" w:type="dxa"/>
            <w:left w:w="0" w:type="dxa"/>
            <w:bottom w:w="0" w:type="dxa"/>
            <w:right w:w="0" w:type="dxa"/>
          </w:tblCellMar>
        </w:tblPrEx>
        <w:trPr>
          <w:trHeight w:val="454" w:hRule="exact"/>
        </w:trPr>
        <w:tc>
          <w:tcPr>
            <w:tcW w:w="9640" w:type="dxa"/>
            <w:gridSpan w:val="7"/>
            <w:vAlign w:val="center"/>
          </w:tcPr>
          <w:p w14:paraId="411C35C3">
            <w:pPr>
              <w:spacing w:line="360" w:lineRule="exact"/>
              <w:jc w:val="center"/>
              <w:rPr>
                <w:rFonts w:ascii="Calibri" w:hAnsi="Calibri" w:eastAsia="宋体" w:cs="Times New Roman"/>
                <w:b/>
                <w:sz w:val="28"/>
                <w:szCs w:val="28"/>
              </w:rPr>
            </w:pPr>
            <w:r>
              <w:rPr>
                <w:rFonts w:hint="eastAsia" w:cs="Times New Roman" w:asciiTheme="minorEastAsia" w:hAnsiTheme="minorEastAsia"/>
                <w:color w:val="000000"/>
                <w:sz w:val="22"/>
                <w:szCs w:val="28"/>
              </w:rPr>
              <w:t>（完成时间：2</w:t>
            </w:r>
            <w:r>
              <w:rPr>
                <w:rFonts w:cs="Times New Roman" w:asciiTheme="minorEastAsia" w:hAnsiTheme="minorEastAsia"/>
                <w:color w:val="000000"/>
                <w:sz w:val="22"/>
                <w:szCs w:val="28"/>
              </w:rPr>
              <w:t>0</w:t>
            </w:r>
            <w:r>
              <w:rPr>
                <w:rFonts w:hint="eastAsia" w:cs="Times New Roman" w:asciiTheme="minorEastAsia" w:hAnsiTheme="minorEastAsia"/>
                <w:color w:val="000000"/>
                <w:sz w:val="22"/>
                <w:szCs w:val="28"/>
                <w:lang w:val="en-US" w:eastAsia="zh-CN"/>
              </w:rPr>
              <w:t>25</w:t>
            </w:r>
            <w:r>
              <w:rPr>
                <w:rFonts w:hint="eastAsia" w:cs="Times New Roman" w:asciiTheme="minorEastAsia" w:hAnsiTheme="minorEastAsia"/>
                <w:color w:val="000000"/>
                <w:sz w:val="22"/>
                <w:szCs w:val="28"/>
              </w:rPr>
              <w:t>年</w:t>
            </w:r>
            <w:r>
              <w:rPr>
                <w:rFonts w:hint="eastAsia" w:cs="Times New Roman" w:asciiTheme="minorEastAsia" w:hAnsiTheme="minorEastAsia"/>
                <w:color w:val="000000"/>
                <w:sz w:val="22"/>
                <w:szCs w:val="28"/>
                <w:lang w:val="en-US" w:eastAsia="zh-CN"/>
              </w:rPr>
              <w:t>12</w:t>
            </w:r>
            <w:r>
              <w:rPr>
                <w:rFonts w:hint="eastAsia" w:cs="Times New Roman" w:asciiTheme="minorEastAsia" w:hAnsiTheme="minorEastAsia"/>
                <w:color w:val="000000"/>
                <w:sz w:val="22"/>
                <w:szCs w:val="28"/>
              </w:rPr>
              <w:t>月）</w:t>
            </w:r>
          </w:p>
        </w:tc>
      </w:tr>
    </w:tbl>
    <w:p w14:paraId="322ED0BE">
      <w:pPr>
        <w:rPr>
          <w:rFonts w:ascii="Times New Roman" w:hAnsi="Times New Roman" w:eastAsia="宋体" w:cs="Times New Roman"/>
          <w:szCs w:val="20"/>
        </w:rPr>
      </w:pPr>
    </w:p>
    <w:p w14:paraId="490AD3BA">
      <w:pPr>
        <w:rPr>
          <w:rFonts w:ascii="Times New Roman" w:hAnsi="Times New Roman" w:eastAsia="宋体" w:cs="Times New Roman"/>
          <w:szCs w:val="20"/>
        </w:rPr>
      </w:pPr>
    </w:p>
    <w:p w14:paraId="3F696415">
      <w:pPr>
        <w:rPr>
          <w:rFonts w:ascii="Times New Roman" w:hAnsi="Times New Roman" w:eastAsia="宋体" w:cs="Times New Roman"/>
          <w:szCs w:val="20"/>
        </w:rPr>
      </w:pPr>
    </w:p>
    <w:p w14:paraId="4931477B">
      <w:pPr>
        <w:rPr>
          <w:rFonts w:ascii="仿宋" w:hAnsi="仿宋" w:eastAsia="仿宋"/>
          <w:sz w:val="30"/>
          <w:szCs w:val="30"/>
        </w:rPr>
      </w:pPr>
    </w:p>
    <w:p w14:paraId="029008F6">
      <w:pPr>
        <w:rPr>
          <w:rFonts w:ascii="仿宋" w:hAnsi="仿宋" w:eastAsia="仿宋"/>
          <w:sz w:val="30"/>
          <w:szCs w:val="30"/>
        </w:rPr>
      </w:pPr>
      <w:r>
        <w:rPr>
          <w:rFonts w:ascii="Times New Roman" w:hAnsi="Times New Roman" w:eastAsia="宋体" w:cs="Times New Roman"/>
          <w:sz w:val="20"/>
          <w:szCs w:val="20"/>
        </w:rPr>
        <w:pict>
          <v:shape id="文本框 23" o:spid="_x0000_s1026" o:spt="202" type="#_x0000_t202" style="position:absolute;left:0pt;margin-left:-21.75pt;margin-top:594.9pt;height:170.1pt;width:481.9pt;mso-position-vertical-relative:page;z-index:251659264;mso-width-relative:page;mso-height-relative:page;" stroked="f"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">
            <v:path/>
            <v:fill focussize="0,0"/>
            <v:stroke on="f" joinstyle="miter"/>
            <v:imagedata o:title=""/>
            <o:lock v:ext="edit"/>
            <v:textbox inset="0mm,0mm,0mm,0mm">
              <w:txbxContent>
                <w:tbl>
                  <w:tblPr>
                    <w:tblStyle w:val="10"/>
                    <w:tblW w:w="0" w:type="auto"/>
                    <w:jc w:val="center"/>
                    <w:tblLayout w:type="fixed"/>
                    <w:tblCellMar>
                      <w:top w:w="0" w:type="dxa"/>
                      <w:left w:w="0" w:type="dxa"/>
                      <w:bottom w:w="0" w:type="dxa"/>
                      <w:right w:w="0" w:type="dxa"/>
                    </w:tblCellMar>
                  </w:tblPr>
                  <w:tblGrid>
                    <w:gridCol w:w="3232"/>
                    <w:gridCol w:w="3175"/>
                    <w:gridCol w:w="3232"/>
                  </w:tblGrid>
                  <w:tr w14:paraId="6EFDB3DB">
                    <w:tblPrEx>
                      <w:tblCellMar>
                        <w:top w:w="0" w:type="dxa"/>
                        <w:left w:w="0" w:type="dxa"/>
                        <w:bottom w:w="0" w:type="dxa"/>
                        <w:right w:w="0" w:type="dxa"/>
                      </w:tblCellMar>
                    </w:tblPrEx>
                    <w:trPr>
                      <w:trHeight w:val="312" w:hRule="exact"/>
                      <w:jc w:val="center"/>
                    </w:trPr>
                    <w:tc>
                      <w:tcPr>
                        <w:tcW w:w="9639" w:type="dxa"/>
                        <w:gridSpan w:val="3"/>
                      </w:tcPr>
                      <w:p w14:paraId="595362AF"/>
                    </w:tc>
                  </w:tr>
                  <w:tr w14:paraId="43C689B3">
                    <w:tblPrEx>
                      <w:tblCellMar>
                        <w:top w:w="0" w:type="dxa"/>
                        <w:left w:w="0" w:type="dxa"/>
                        <w:bottom w:w="0" w:type="dxa"/>
                        <w:right w:w="0" w:type="dxa"/>
                      </w:tblCellMar>
                    </w:tblPrEx>
                    <w:trPr>
                      <w:trHeight w:val="567" w:hRule="exact"/>
                      <w:jc w:val="center"/>
                    </w:trPr>
                    <w:tc>
                      <w:tcPr>
                        <w:tcW w:w="9639" w:type="dxa"/>
                        <w:gridSpan w:val="3"/>
                      </w:tcPr>
                      <w:p w14:paraId="15E9C20F"/>
                    </w:tc>
                  </w:tr>
                  <w:tr w14:paraId="0889A4E2">
                    <w:tblPrEx>
                      <w:tblCellMar>
                        <w:top w:w="0" w:type="dxa"/>
                        <w:left w:w="0" w:type="dxa"/>
                        <w:bottom w:w="0" w:type="dxa"/>
                        <w:right w:w="0" w:type="dxa"/>
                      </w:tblCellMar>
                    </w:tblPrEx>
                    <w:trPr>
                      <w:trHeight w:val="567" w:hRule="exact"/>
                      <w:jc w:val="center"/>
                    </w:trPr>
                    <w:tc>
                      <w:tcPr>
                        <w:tcW w:w="3232" w:type="dxa"/>
                        <w:tcBorders>
                          <w:bottom w:val="single" w:color="auto" w:sz="8" w:space="0"/>
                        </w:tcBorders>
                        <w:vAlign w:val="bottom"/>
                      </w:tcPr>
                      <w:p w14:paraId="329D601C">
                        <w:pPr>
                          <w:rPr>
                            <w:rFonts w:ascii="黑体" w:hAnsi="黑体" w:eastAsia="黑体"/>
                          </w:rPr>
                        </w:pPr>
                        <w:r>
                          <w:rPr>
                            <w:rFonts w:hint="eastAsia" w:ascii="黑体" w:hAnsi="黑体" w:eastAsia="黑体"/>
                            <w:spacing w:val="10"/>
                            <w:sz w:val="28"/>
                            <w:szCs w:val="28"/>
                          </w:rPr>
                          <w:t>20**</w:t>
                        </w:r>
                        <w:r>
                          <w:rPr>
                            <w:rFonts w:hint="eastAsia" w:ascii="黑体" w:hAnsi="黑体" w:eastAsia="黑体"/>
                            <w:sz w:val="28"/>
                          </w:rPr>
                          <w:t>-</w:t>
                        </w:r>
                        <w:r>
                          <w:rPr>
                            <w:rFonts w:hint="eastAsia" w:ascii="黑体" w:hAnsi="黑体" w:eastAsia="黑体"/>
                            <w:spacing w:val="10"/>
                            <w:sz w:val="28"/>
                            <w:szCs w:val="28"/>
                          </w:rPr>
                          <w:t>**</w:t>
                        </w:r>
                        <w:r>
                          <w:rPr>
                            <w:rFonts w:hint="eastAsia" w:ascii="黑体" w:hAnsi="黑体" w:eastAsia="黑体"/>
                            <w:sz w:val="28"/>
                          </w:rPr>
                          <w:t>-</w:t>
                        </w:r>
                        <w:r>
                          <w:rPr>
                            <w:rFonts w:hint="eastAsia" w:ascii="黑体" w:hAnsi="黑体" w:eastAsia="黑体"/>
                            <w:spacing w:val="10"/>
                            <w:sz w:val="28"/>
                            <w:szCs w:val="28"/>
                          </w:rPr>
                          <w:t>**</w:t>
                        </w:r>
                        <w:r>
                          <w:rPr>
                            <w:rFonts w:hint="eastAsia" w:ascii="黑体" w:hAnsi="黑体" w:eastAsia="黑体"/>
                            <w:sz w:val="28"/>
                          </w:rPr>
                          <w:t>发布</w:t>
                        </w:r>
                      </w:p>
                    </w:tc>
                    <w:tc>
                      <w:tcPr>
                        <w:tcW w:w="3175" w:type="dxa"/>
                        <w:tcBorders>
                          <w:bottom w:val="single" w:color="auto" w:sz="8" w:space="0"/>
                        </w:tcBorders>
                        <w:vAlign w:val="bottom"/>
                      </w:tcPr>
                      <w:p w14:paraId="5A7CE1F8">
                        <w:pPr>
                          <w:jc w:val="center"/>
                          <w:rPr>
                            <w:rFonts w:ascii="黑体" w:eastAsia="黑体"/>
                            <w:sz w:val="28"/>
                          </w:rPr>
                        </w:pPr>
                      </w:p>
                    </w:tc>
                    <w:tc>
                      <w:tcPr>
                        <w:tcW w:w="3232" w:type="dxa"/>
                        <w:tcBorders>
                          <w:bottom w:val="single" w:color="auto" w:sz="8" w:space="0"/>
                        </w:tcBorders>
                        <w:vAlign w:val="bottom"/>
                      </w:tcPr>
                      <w:p w14:paraId="03F5D218">
                        <w:pPr>
                          <w:jc w:val="right"/>
                          <w:rPr>
                            <w:rFonts w:ascii="黑体" w:hAnsi="黑体" w:eastAsia="黑体"/>
                          </w:rPr>
                        </w:pPr>
                        <w:r>
                          <w:rPr>
                            <w:rFonts w:hint="eastAsia" w:ascii="黑体" w:hAnsi="黑体" w:eastAsia="黑体"/>
                            <w:spacing w:val="10"/>
                            <w:sz w:val="28"/>
                            <w:szCs w:val="28"/>
                          </w:rPr>
                          <w:t>20**</w:t>
                        </w:r>
                        <w:r>
                          <w:rPr>
                            <w:rFonts w:hint="eastAsia" w:ascii="黑体" w:hAnsi="黑体" w:eastAsia="黑体"/>
                            <w:sz w:val="28"/>
                          </w:rPr>
                          <w:t>-</w:t>
                        </w:r>
                        <w:r>
                          <w:rPr>
                            <w:rFonts w:hint="eastAsia" w:ascii="黑体" w:hAnsi="黑体" w:eastAsia="黑体"/>
                            <w:spacing w:val="10"/>
                            <w:sz w:val="28"/>
                            <w:szCs w:val="28"/>
                          </w:rPr>
                          <w:t>**</w:t>
                        </w:r>
                        <w:r>
                          <w:rPr>
                            <w:rFonts w:hint="eastAsia" w:ascii="黑体" w:hAnsi="黑体" w:eastAsia="黑体"/>
                            <w:sz w:val="28"/>
                          </w:rPr>
                          <w:t>-</w:t>
                        </w:r>
                        <w:r>
                          <w:rPr>
                            <w:rFonts w:hint="eastAsia" w:ascii="黑体" w:hAnsi="黑体" w:eastAsia="黑体"/>
                            <w:spacing w:val="10"/>
                            <w:sz w:val="28"/>
                            <w:szCs w:val="28"/>
                          </w:rPr>
                          <w:t>**</w:t>
                        </w:r>
                        <w:r>
                          <w:rPr>
                            <w:rFonts w:hint="eastAsia" w:ascii="黑体" w:hAnsi="黑体" w:eastAsia="黑体"/>
                            <w:sz w:val="28"/>
                          </w:rPr>
                          <w:t>实施</w:t>
                        </w:r>
                      </w:p>
                    </w:tc>
                  </w:tr>
                  <w:tr w14:paraId="14F576B4">
                    <w:tblPrEx>
                      <w:tblCellMar>
                        <w:top w:w="0" w:type="dxa"/>
                        <w:left w:w="0" w:type="dxa"/>
                        <w:bottom w:w="0" w:type="dxa"/>
                        <w:right w:w="0" w:type="dxa"/>
                      </w:tblCellMar>
                    </w:tblPrEx>
                    <w:trPr>
                      <w:trHeight w:val="567" w:hRule="exact"/>
                      <w:jc w:val="center"/>
                    </w:trPr>
                    <w:tc>
                      <w:tcPr>
                        <w:tcW w:w="9639" w:type="dxa"/>
                        <w:gridSpan w:val="3"/>
                        <w:tcBorders>
                          <w:top w:val="single" w:color="auto" w:sz="8" w:space="0"/>
                        </w:tcBorders>
                        <w:vAlign w:val="center"/>
                      </w:tcPr>
                      <w:p w14:paraId="2387347D">
                        <w:pPr>
                          <w:jc w:val="center"/>
                          <w:rPr>
                            <w:rFonts w:eastAsia="黑体"/>
                            <w:spacing w:val="30"/>
                            <w:sz w:val="32"/>
                          </w:rPr>
                        </w:pPr>
                      </w:p>
                    </w:tc>
                  </w:tr>
                  <w:tr w14:paraId="167AEFD8">
                    <w:tblPrEx>
                      <w:tblCellMar>
                        <w:top w:w="0" w:type="dxa"/>
                        <w:left w:w="0" w:type="dxa"/>
                        <w:bottom w:w="0" w:type="dxa"/>
                        <w:right w:w="0" w:type="dxa"/>
                      </w:tblCellMar>
                    </w:tblPrEx>
                    <w:trPr>
                      <w:trHeight w:val="380" w:hRule="exact"/>
                      <w:jc w:val="center"/>
                    </w:trPr>
                    <w:tc>
                      <w:tcPr>
                        <w:tcW w:w="9639" w:type="dxa"/>
                        <w:gridSpan w:val="3"/>
                      </w:tcPr>
                      <w:p w14:paraId="27D7A252">
                        <w:pPr>
                          <w:spacing w:line="360" w:lineRule="exact"/>
                          <w:jc w:val="center"/>
                          <w:rPr>
                            <w:sz w:val="30"/>
                            <w:szCs w:val="30"/>
                          </w:rPr>
                        </w:pPr>
                        <w:r>
                          <w:rPr>
                            <w:rFonts w:hint="eastAsia" w:eastAsia="黑体"/>
                            <w:spacing w:val="40"/>
                            <w:sz w:val="32"/>
                            <w:szCs w:val="32"/>
                          </w:rPr>
                          <w:t>江苏省中医药学会</w:t>
                        </w:r>
                        <w:r>
                          <w:rPr>
                            <w:rFonts w:hint="eastAsia" w:eastAsia="黑体"/>
                            <w:spacing w:val="40"/>
                            <w:sz w:val="28"/>
                            <w:szCs w:val="28"/>
                          </w:rPr>
                          <w:t>发布</w:t>
                        </w:r>
                      </w:p>
                    </w:tc>
                  </w:tr>
                </w:tbl>
                <w:p w14:paraId="054FF2F6"/>
              </w:txbxContent>
            </v:textbox>
          </v:shape>
        </w:pict>
      </w:r>
    </w:p>
    <w:p w14:paraId="6AB47F96">
      <w:pPr>
        <w:rPr>
          <w:rFonts w:ascii="仿宋" w:hAnsi="仿宋" w:eastAsia="仿宋"/>
          <w:sz w:val="30"/>
          <w:szCs w:val="30"/>
        </w:rPr>
      </w:pPr>
    </w:p>
    <w:p w14:paraId="298F7C81">
      <w:pPr>
        <w:rPr>
          <w:rFonts w:ascii="仿宋" w:hAnsi="仿宋" w:eastAsia="仿宋"/>
          <w:sz w:val="30"/>
          <w:szCs w:val="30"/>
        </w:rPr>
      </w:pPr>
    </w:p>
    <w:p w14:paraId="00A837A2">
      <w:pPr>
        <w:rPr>
          <w:rFonts w:ascii="仿宋" w:hAnsi="仿宋" w:eastAsia="仿宋"/>
          <w:sz w:val="30"/>
          <w:szCs w:val="30"/>
        </w:rPr>
      </w:pPr>
    </w:p>
    <w:p w14:paraId="506B025D">
      <w:pPr>
        <w:rPr>
          <w:rFonts w:ascii="仿宋" w:hAnsi="仿宋" w:eastAsia="仿宋"/>
          <w:sz w:val="30"/>
          <w:szCs w:val="30"/>
        </w:rPr>
      </w:pPr>
    </w:p>
    <w:p w14:paraId="12763445">
      <w:pPr>
        <w:rPr>
          <w:rFonts w:ascii="仿宋" w:hAnsi="仿宋" w:eastAsia="仿宋"/>
          <w:sz w:val="30"/>
          <w:szCs w:val="30"/>
        </w:rPr>
      </w:pPr>
    </w:p>
    <w:p w14:paraId="5BBFF5BC">
      <w:pPr>
        <w:rPr>
          <w:rFonts w:ascii="仿宋" w:hAnsi="仿宋" w:eastAsia="仿宋"/>
          <w:sz w:val="30"/>
          <w:szCs w:val="30"/>
        </w:rPr>
      </w:pPr>
    </w:p>
    <w:p w14:paraId="0214ED21">
      <w:pPr>
        <w:rPr>
          <w:rFonts w:ascii="仿宋" w:hAnsi="仿宋" w:eastAsia="仿宋"/>
          <w:sz w:val="30"/>
          <w:szCs w:val="30"/>
        </w:rPr>
        <w:sectPr>
          <w:headerReference r:id="rId3" w:type="default"/>
          <w:pgSz w:w="11906" w:h="16838"/>
          <w:pgMar w:top="1440" w:right="1797" w:bottom="1440" w:left="1797" w:header="1418" w:footer="1134" w:gutter="0"/>
          <w:pgNumType w:fmt="upperRoman" w:start="1"/>
          <w:cols w:space="720" w:num="1"/>
          <w:formProt w:val="0"/>
          <w:docGrid w:linePitch="312" w:charSpace="0"/>
        </w:sectPr>
      </w:pPr>
    </w:p>
    <w:sdt>
      <w:sdtPr>
        <w:rPr>
          <w:rFonts w:ascii="宋体" w:hAnsi="宋体" w:eastAsia="宋体" w:cstheme="minorBidi"/>
          <w:kern w:val="2"/>
          <w:sz w:val="21"/>
          <w:szCs w:val="22"/>
          <w:lang w:val="en-US" w:eastAsia="zh-CN" w:bidi="ar-SA"/>
        </w:rPr>
        <w:id w:val="147466699"/>
        <w15:color w:val="DBDBDB"/>
        <w:docPartObj>
          <w:docPartGallery w:val="Table of Contents"/>
          <w:docPartUnique/>
        </w:docPartObj>
      </w:sdtPr>
      <w:sdtEndPr>
        <w:rPr>
          <w:rFonts w:ascii="黑体" w:hAnsi="黑体" w:eastAsia="黑体" w:cstheme="minorBidi"/>
          <w:kern w:val="2"/>
          <w:sz w:val="21"/>
          <w:szCs w:val="32"/>
          <w:lang w:val="en-US" w:eastAsia="zh-CN" w:bidi="ar-SA"/>
        </w:rPr>
      </w:sdtEndPr>
      <w:sdtContent>
        <w:p w14:paraId="474BA8B1">
          <w:pPr>
            <w:spacing w:before="0" w:beforeLines="0" w:after="0" w:afterLines="0" w:line="240" w:lineRule="auto"/>
            <w:ind w:left="0" w:leftChars="0" w:right="0" w:rightChars="0" w:firstLine="0" w:firstLineChars="0"/>
            <w:jc w:val="center"/>
            <w:rPr>
              <w:rFonts w:hint="eastAsia" w:ascii="黑体" w:hAnsi="黑体" w:eastAsia="黑体" w:cs="黑体"/>
              <w:sz w:val="32"/>
              <w:szCs w:val="32"/>
              <w:lang w:val="en-US" w:eastAsia="zh-CN"/>
            </w:rPr>
          </w:pPr>
          <w:bookmarkStart w:id="1" w:name="_Toc150162605"/>
          <w:bookmarkStart w:id="2" w:name="_Toc17102"/>
          <w:r>
            <w:rPr>
              <w:rFonts w:hint="eastAsia" w:ascii="黑体" w:hAnsi="黑体" w:eastAsia="黑体" w:cs="黑体"/>
              <w:sz w:val="32"/>
              <w:szCs w:val="32"/>
            </w:rPr>
            <w:t>目</w:t>
          </w:r>
          <w:r>
            <w:rPr>
              <w:rFonts w:hint="eastAsia" w:ascii="黑体" w:hAnsi="黑体" w:eastAsia="黑体" w:cs="黑体"/>
              <w:sz w:val="32"/>
              <w:szCs w:val="32"/>
              <w:lang w:val="en-US" w:eastAsia="zh-CN"/>
            </w:rPr>
            <w:t>次</w:t>
          </w:r>
        </w:p>
        <w:p w14:paraId="6809FD3C">
          <w:pPr>
            <w:pStyle w:val="7"/>
            <w:tabs>
              <w:tab w:val="right" w:leader="dot" w:pos="8312"/>
            </w:tabs>
            <w:rPr>
              <w:rFonts w:hint="eastAsia" w:ascii="Times New Roman" w:hAnsi="Times New Roman" w:eastAsia="宋体" w:cs="宋体"/>
              <w:b w:val="0"/>
              <w:bCs w:val="0"/>
              <w:sz w:val="21"/>
              <w:szCs w:val="21"/>
            </w:rPr>
          </w:pPr>
          <w:r>
            <w:rPr>
              <w:rFonts w:ascii="Times New Roman" w:hAnsi="Times New Roman" w:eastAsia="宋体"/>
              <w:b w:val="0"/>
              <w:sz w:val="32"/>
              <w:szCs w:val="32"/>
            </w:rPr>
            <w:fldChar w:fldCharType="begin"/>
          </w:r>
          <w:r>
            <w:rPr>
              <w:rFonts w:ascii="Times New Roman" w:hAnsi="Times New Roman" w:eastAsia="宋体"/>
              <w:b w:val="0"/>
              <w:sz w:val="32"/>
              <w:szCs w:val="32"/>
            </w:rPr>
            <w:instrText xml:space="preserve">TOC \o "1-1" \h \u </w:instrText>
          </w:r>
          <w:r>
            <w:rPr>
              <w:rFonts w:ascii="Times New Roman" w:hAnsi="Times New Roman" w:eastAsia="宋体"/>
              <w:b w:val="0"/>
              <w:sz w:val="32"/>
              <w:szCs w:val="32"/>
            </w:rPr>
            <w:fldChar w:fldCharType="separate"/>
          </w: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HYPERLINK \l _Toc14189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rPr>
            <w:t>前    言</w:t>
          </w:r>
          <w:r>
            <w:rPr>
              <w:rFonts w:hint="eastAsia" w:ascii="Times New Roman" w:hAnsi="Times New Roman" w:eastAsia="宋体" w:cs="宋体"/>
              <w:b w:val="0"/>
              <w:bCs w:val="0"/>
              <w:sz w:val="21"/>
              <w:szCs w:val="21"/>
            </w:rPr>
            <w:tab/>
          </w: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PAGEREF _Toc14189 \h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rPr>
            <w:t>I</w:t>
          </w:r>
          <w:r>
            <w:rPr>
              <w:rFonts w:hint="eastAsia" w:ascii="Times New Roman" w:hAnsi="Times New Roman" w:eastAsia="宋体" w:cs="宋体"/>
              <w:b w:val="0"/>
              <w:bCs w:val="0"/>
              <w:sz w:val="21"/>
              <w:szCs w:val="21"/>
            </w:rPr>
            <w:fldChar w:fldCharType="end"/>
          </w:r>
          <w:r>
            <w:rPr>
              <w:rFonts w:hint="eastAsia" w:ascii="Times New Roman" w:hAnsi="Times New Roman" w:eastAsia="宋体" w:cs="宋体"/>
              <w:b w:val="0"/>
              <w:bCs w:val="0"/>
              <w:sz w:val="21"/>
              <w:szCs w:val="21"/>
            </w:rPr>
            <w:fldChar w:fldCharType="end"/>
          </w:r>
        </w:p>
        <w:p w14:paraId="5D5E3000">
          <w:pPr>
            <w:pStyle w:val="7"/>
            <w:tabs>
              <w:tab w:val="right" w:leader="dot" w:pos="8312"/>
            </w:tabs>
            <w:rPr>
              <w:rFonts w:hint="eastAsia" w:ascii="Times New Roman" w:hAnsi="Times New Roman" w:eastAsia="宋体" w:cs="宋体"/>
              <w:b w:val="0"/>
              <w:bCs w:val="0"/>
              <w:sz w:val="21"/>
              <w:szCs w:val="21"/>
            </w:rPr>
          </w:pP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HYPERLINK \l _Toc18200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rPr>
            <w:t>引    言</w:t>
          </w:r>
          <w:r>
            <w:rPr>
              <w:rFonts w:hint="eastAsia" w:ascii="Times New Roman" w:hAnsi="Times New Roman" w:eastAsia="宋体" w:cs="宋体"/>
              <w:b w:val="0"/>
              <w:bCs w:val="0"/>
              <w:sz w:val="21"/>
              <w:szCs w:val="21"/>
            </w:rPr>
            <w:tab/>
          </w: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PAGEREF _Toc18200 \h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rPr>
            <w:t>II</w:t>
          </w:r>
          <w:r>
            <w:rPr>
              <w:rFonts w:hint="eastAsia" w:ascii="Times New Roman" w:hAnsi="Times New Roman" w:eastAsia="宋体" w:cs="宋体"/>
              <w:b w:val="0"/>
              <w:bCs w:val="0"/>
              <w:sz w:val="21"/>
              <w:szCs w:val="21"/>
            </w:rPr>
            <w:fldChar w:fldCharType="end"/>
          </w:r>
          <w:r>
            <w:rPr>
              <w:rFonts w:hint="eastAsia" w:ascii="Times New Roman" w:hAnsi="Times New Roman" w:eastAsia="宋体" w:cs="宋体"/>
              <w:b w:val="0"/>
              <w:bCs w:val="0"/>
              <w:sz w:val="21"/>
              <w:szCs w:val="21"/>
            </w:rPr>
            <w:fldChar w:fldCharType="end"/>
          </w:r>
        </w:p>
        <w:p w14:paraId="4B7D0CE3">
          <w:pPr>
            <w:pStyle w:val="7"/>
            <w:tabs>
              <w:tab w:val="right" w:leader="dot" w:pos="8312"/>
            </w:tabs>
            <w:rPr>
              <w:rFonts w:hint="eastAsia" w:ascii="Times New Roman" w:hAnsi="Times New Roman" w:eastAsia="宋体" w:cs="宋体"/>
              <w:b w:val="0"/>
              <w:bCs w:val="0"/>
              <w:sz w:val="21"/>
              <w:szCs w:val="21"/>
            </w:rPr>
          </w:pP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HYPERLINK \l _Toc27030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i w:val="0"/>
              <w:sz w:val="21"/>
              <w:szCs w:val="21"/>
            </w:rPr>
            <w:t xml:space="preserve">1 </w:t>
          </w:r>
          <w:r>
            <w:rPr>
              <w:rFonts w:hint="eastAsia" w:ascii="Times New Roman" w:hAnsi="Times New Roman" w:eastAsia="宋体" w:cs="宋体"/>
              <w:b w:val="0"/>
              <w:bCs w:val="0"/>
              <w:sz w:val="21"/>
              <w:szCs w:val="21"/>
            </w:rPr>
            <w:t>范围</w:t>
          </w:r>
          <w:r>
            <w:rPr>
              <w:rFonts w:hint="eastAsia" w:ascii="Times New Roman" w:hAnsi="Times New Roman" w:eastAsia="宋体" w:cs="宋体"/>
              <w:b w:val="0"/>
              <w:bCs w:val="0"/>
              <w:sz w:val="21"/>
              <w:szCs w:val="21"/>
            </w:rPr>
            <w:tab/>
          </w: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PAGEREF _Toc27030 \h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rPr>
            <w:t>1</w:t>
          </w:r>
          <w:r>
            <w:rPr>
              <w:rFonts w:hint="eastAsia" w:ascii="Times New Roman" w:hAnsi="Times New Roman" w:eastAsia="宋体" w:cs="宋体"/>
              <w:b w:val="0"/>
              <w:bCs w:val="0"/>
              <w:sz w:val="21"/>
              <w:szCs w:val="21"/>
            </w:rPr>
            <w:fldChar w:fldCharType="end"/>
          </w:r>
          <w:r>
            <w:rPr>
              <w:rFonts w:hint="eastAsia" w:ascii="Times New Roman" w:hAnsi="Times New Roman" w:eastAsia="宋体" w:cs="宋体"/>
              <w:b w:val="0"/>
              <w:bCs w:val="0"/>
              <w:sz w:val="21"/>
              <w:szCs w:val="21"/>
            </w:rPr>
            <w:fldChar w:fldCharType="end"/>
          </w:r>
        </w:p>
        <w:p w14:paraId="5DAB0804">
          <w:pPr>
            <w:pStyle w:val="7"/>
            <w:tabs>
              <w:tab w:val="right" w:leader="dot" w:pos="8312"/>
            </w:tabs>
            <w:rPr>
              <w:rFonts w:hint="eastAsia" w:ascii="Times New Roman" w:hAnsi="Times New Roman" w:eastAsia="宋体" w:cs="宋体"/>
              <w:b w:val="0"/>
              <w:bCs w:val="0"/>
              <w:sz w:val="21"/>
              <w:szCs w:val="21"/>
            </w:rPr>
          </w:pP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HYPERLINK \l _Toc6156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i w:val="0"/>
              <w:sz w:val="21"/>
              <w:szCs w:val="21"/>
            </w:rPr>
            <w:t xml:space="preserve">2 </w:t>
          </w:r>
          <w:r>
            <w:rPr>
              <w:rFonts w:hint="eastAsia" w:ascii="Times New Roman" w:hAnsi="Times New Roman" w:eastAsia="宋体" w:cs="宋体"/>
              <w:b w:val="0"/>
              <w:bCs w:val="0"/>
              <w:sz w:val="21"/>
              <w:szCs w:val="21"/>
            </w:rPr>
            <w:t>规范性引用文件</w:t>
          </w:r>
          <w:r>
            <w:rPr>
              <w:rFonts w:hint="eastAsia" w:ascii="Times New Roman" w:hAnsi="Times New Roman" w:eastAsia="宋体" w:cs="宋体"/>
              <w:b w:val="0"/>
              <w:bCs w:val="0"/>
              <w:sz w:val="21"/>
              <w:szCs w:val="21"/>
            </w:rPr>
            <w:tab/>
          </w: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PAGEREF _Toc6156 \h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rPr>
            <w:t>1</w:t>
          </w:r>
          <w:r>
            <w:rPr>
              <w:rFonts w:hint="eastAsia" w:ascii="Times New Roman" w:hAnsi="Times New Roman" w:eastAsia="宋体" w:cs="宋体"/>
              <w:b w:val="0"/>
              <w:bCs w:val="0"/>
              <w:sz w:val="21"/>
              <w:szCs w:val="21"/>
            </w:rPr>
            <w:fldChar w:fldCharType="end"/>
          </w:r>
          <w:r>
            <w:rPr>
              <w:rFonts w:hint="eastAsia" w:ascii="Times New Roman" w:hAnsi="Times New Roman" w:eastAsia="宋体" w:cs="宋体"/>
              <w:b w:val="0"/>
              <w:bCs w:val="0"/>
              <w:sz w:val="21"/>
              <w:szCs w:val="21"/>
            </w:rPr>
            <w:fldChar w:fldCharType="end"/>
          </w:r>
        </w:p>
        <w:p w14:paraId="03E1EA9F">
          <w:pPr>
            <w:pStyle w:val="7"/>
            <w:tabs>
              <w:tab w:val="right" w:leader="dot" w:pos="8312"/>
            </w:tabs>
            <w:rPr>
              <w:rFonts w:hint="eastAsia" w:ascii="Times New Roman" w:hAnsi="Times New Roman" w:eastAsia="宋体" w:cs="宋体"/>
              <w:b w:val="0"/>
              <w:bCs w:val="0"/>
              <w:sz w:val="21"/>
              <w:szCs w:val="21"/>
            </w:rPr>
          </w:pP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HYPERLINK \l _Toc27528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i w:val="0"/>
              <w:sz w:val="21"/>
              <w:szCs w:val="21"/>
            </w:rPr>
            <w:t xml:space="preserve">3 </w:t>
          </w:r>
          <w:r>
            <w:rPr>
              <w:rFonts w:hint="eastAsia" w:ascii="Times New Roman" w:hAnsi="Times New Roman" w:eastAsia="宋体" w:cs="宋体"/>
              <w:b w:val="0"/>
              <w:bCs w:val="0"/>
              <w:sz w:val="21"/>
              <w:szCs w:val="21"/>
            </w:rPr>
            <w:t>术语和定义</w:t>
          </w:r>
          <w:r>
            <w:rPr>
              <w:rFonts w:hint="eastAsia" w:ascii="Times New Roman" w:hAnsi="Times New Roman" w:eastAsia="宋体" w:cs="宋体"/>
              <w:b w:val="0"/>
              <w:bCs w:val="0"/>
              <w:sz w:val="21"/>
              <w:szCs w:val="21"/>
            </w:rPr>
            <w:tab/>
          </w: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PAGEREF _Toc27528 \h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rPr>
            <w:t>1</w:t>
          </w:r>
          <w:r>
            <w:rPr>
              <w:rFonts w:hint="eastAsia" w:ascii="Times New Roman" w:hAnsi="Times New Roman" w:eastAsia="宋体" w:cs="宋体"/>
              <w:b w:val="0"/>
              <w:bCs w:val="0"/>
              <w:sz w:val="21"/>
              <w:szCs w:val="21"/>
            </w:rPr>
            <w:fldChar w:fldCharType="end"/>
          </w:r>
          <w:r>
            <w:rPr>
              <w:rFonts w:hint="eastAsia" w:ascii="Times New Roman" w:hAnsi="Times New Roman" w:eastAsia="宋体" w:cs="宋体"/>
              <w:b w:val="0"/>
              <w:bCs w:val="0"/>
              <w:sz w:val="21"/>
              <w:szCs w:val="21"/>
            </w:rPr>
            <w:fldChar w:fldCharType="end"/>
          </w:r>
        </w:p>
        <w:p w14:paraId="0ADFAD3F">
          <w:pPr>
            <w:pStyle w:val="7"/>
            <w:tabs>
              <w:tab w:val="right" w:leader="dot" w:pos="8312"/>
            </w:tabs>
            <w:rPr>
              <w:rFonts w:hint="eastAsia" w:ascii="Times New Roman" w:hAnsi="Times New Roman" w:eastAsia="宋体" w:cs="宋体"/>
              <w:b w:val="0"/>
              <w:bCs w:val="0"/>
              <w:sz w:val="21"/>
              <w:szCs w:val="21"/>
            </w:rPr>
          </w:pP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HYPERLINK \l _Toc12904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rPr>
            <w:t xml:space="preserve">4  </w:t>
          </w:r>
          <w:r>
            <w:rPr>
              <w:rFonts w:hint="eastAsia" w:ascii="Times New Roman" w:hAnsi="Times New Roman" w:eastAsia="宋体" w:cs="宋体"/>
              <w:b w:val="0"/>
              <w:bCs w:val="0"/>
              <w:sz w:val="21"/>
              <w:szCs w:val="21"/>
              <w:lang w:val="en-US" w:eastAsia="zh-CN"/>
            </w:rPr>
            <w:t>诊断</w:t>
          </w:r>
          <w:r>
            <w:rPr>
              <w:rFonts w:hint="eastAsia" w:ascii="Times New Roman" w:hAnsi="Times New Roman" w:eastAsia="宋体" w:cs="宋体"/>
              <w:b w:val="0"/>
              <w:bCs w:val="0"/>
              <w:sz w:val="21"/>
              <w:szCs w:val="21"/>
            </w:rPr>
            <w:tab/>
          </w: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PAGEREF _Toc12904 \h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rPr>
            <w:t>1</w:t>
          </w:r>
          <w:r>
            <w:rPr>
              <w:rFonts w:hint="eastAsia" w:ascii="Times New Roman" w:hAnsi="Times New Roman" w:eastAsia="宋体" w:cs="宋体"/>
              <w:b w:val="0"/>
              <w:bCs w:val="0"/>
              <w:sz w:val="21"/>
              <w:szCs w:val="21"/>
            </w:rPr>
            <w:fldChar w:fldCharType="end"/>
          </w:r>
          <w:r>
            <w:rPr>
              <w:rFonts w:hint="eastAsia" w:ascii="Times New Roman" w:hAnsi="Times New Roman" w:eastAsia="宋体" w:cs="宋体"/>
              <w:b w:val="0"/>
              <w:bCs w:val="0"/>
              <w:sz w:val="21"/>
              <w:szCs w:val="21"/>
            </w:rPr>
            <w:fldChar w:fldCharType="end"/>
          </w:r>
        </w:p>
        <w:p w14:paraId="75489A1C">
          <w:pPr>
            <w:pStyle w:val="7"/>
            <w:tabs>
              <w:tab w:val="right" w:leader="dot" w:pos="8312"/>
            </w:tabs>
            <w:rPr>
              <w:rFonts w:hint="eastAsia" w:ascii="Times New Roman" w:hAnsi="Times New Roman" w:eastAsia="宋体" w:cs="宋体"/>
              <w:b w:val="0"/>
              <w:bCs w:val="0"/>
              <w:sz w:val="21"/>
              <w:szCs w:val="21"/>
            </w:rPr>
          </w:pP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HYPERLINK \l _Toc16380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rPr>
            <w:t>5 治疗</w:t>
          </w:r>
          <w:r>
            <w:rPr>
              <w:rFonts w:hint="eastAsia" w:ascii="Times New Roman" w:hAnsi="Times New Roman" w:eastAsia="宋体" w:cs="宋体"/>
              <w:b w:val="0"/>
              <w:bCs w:val="0"/>
              <w:sz w:val="21"/>
              <w:szCs w:val="21"/>
            </w:rPr>
            <w:tab/>
          </w: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PAGEREF _Toc16380 \h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rPr>
            <w:t>4</w:t>
          </w:r>
          <w:r>
            <w:rPr>
              <w:rFonts w:hint="eastAsia" w:ascii="Times New Roman" w:hAnsi="Times New Roman" w:eastAsia="宋体" w:cs="宋体"/>
              <w:b w:val="0"/>
              <w:bCs w:val="0"/>
              <w:sz w:val="21"/>
              <w:szCs w:val="21"/>
            </w:rPr>
            <w:fldChar w:fldCharType="end"/>
          </w:r>
          <w:r>
            <w:rPr>
              <w:rFonts w:hint="eastAsia" w:ascii="Times New Roman" w:hAnsi="Times New Roman" w:eastAsia="宋体" w:cs="宋体"/>
              <w:b w:val="0"/>
              <w:bCs w:val="0"/>
              <w:sz w:val="21"/>
              <w:szCs w:val="21"/>
            </w:rPr>
            <w:fldChar w:fldCharType="end"/>
          </w:r>
        </w:p>
        <w:p w14:paraId="055DBB07">
          <w:pPr>
            <w:pStyle w:val="7"/>
            <w:tabs>
              <w:tab w:val="right" w:leader="dot" w:pos="8312"/>
            </w:tabs>
            <w:rPr>
              <w:rFonts w:hint="eastAsia" w:ascii="Times New Roman" w:hAnsi="Times New Roman" w:eastAsia="宋体" w:cs="宋体"/>
              <w:b w:val="0"/>
              <w:bCs w:val="0"/>
              <w:sz w:val="21"/>
              <w:szCs w:val="21"/>
            </w:rPr>
          </w:pP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HYPERLINK \l _Toc15892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lang w:val="en-US" w:eastAsia="zh-CN"/>
            </w:rPr>
            <w:t>6</w:t>
          </w:r>
          <w:r>
            <w:rPr>
              <w:rFonts w:hint="eastAsia" w:ascii="Times New Roman" w:hAnsi="Times New Roman" w:eastAsia="宋体" w:cs="宋体"/>
              <w:b w:val="0"/>
              <w:bCs w:val="0"/>
              <w:sz w:val="21"/>
              <w:szCs w:val="21"/>
            </w:rPr>
            <w:t xml:space="preserve"> </w:t>
          </w:r>
          <w:r>
            <w:rPr>
              <w:rFonts w:hint="eastAsia" w:ascii="Times New Roman" w:hAnsi="Times New Roman" w:eastAsia="宋体" w:cs="宋体"/>
              <w:b w:val="0"/>
              <w:bCs w:val="0"/>
              <w:sz w:val="21"/>
              <w:szCs w:val="21"/>
              <w:lang w:val="en-US" w:eastAsia="zh-CN"/>
            </w:rPr>
            <w:t>预防</w:t>
          </w:r>
          <w:r>
            <w:rPr>
              <w:rFonts w:hint="eastAsia" w:ascii="Times New Roman" w:hAnsi="Times New Roman" w:eastAsia="宋体" w:cs="宋体"/>
              <w:b w:val="0"/>
              <w:bCs w:val="0"/>
              <w:sz w:val="21"/>
              <w:szCs w:val="21"/>
            </w:rPr>
            <w:tab/>
          </w: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PAGEREF _Toc15892 \h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rPr>
            <w:t>7</w:t>
          </w:r>
          <w:r>
            <w:rPr>
              <w:rFonts w:hint="eastAsia" w:ascii="Times New Roman" w:hAnsi="Times New Roman" w:eastAsia="宋体" w:cs="宋体"/>
              <w:b w:val="0"/>
              <w:bCs w:val="0"/>
              <w:sz w:val="21"/>
              <w:szCs w:val="21"/>
            </w:rPr>
            <w:fldChar w:fldCharType="end"/>
          </w:r>
          <w:r>
            <w:rPr>
              <w:rFonts w:hint="eastAsia" w:ascii="Times New Roman" w:hAnsi="Times New Roman" w:eastAsia="宋体" w:cs="宋体"/>
              <w:b w:val="0"/>
              <w:bCs w:val="0"/>
              <w:sz w:val="21"/>
              <w:szCs w:val="21"/>
            </w:rPr>
            <w:fldChar w:fldCharType="end"/>
          </w:r>
        </w:p>
        <w:p w14:paraId="0DFA967E">
          <w:pPr>
            <w:pStyle w:val="7"/>
            <w:tabs>
              <w:tab w:val="right" w:leader="dot" w:pos="8312"/>
            </w:tabs>
            <w:rPr>
              <w:rFonts w:ascii="Times New Roman" w:hAnsi="Times New Roman" w:eastAsia="宋体"/>
            </w:rPr>
          </w:pPr>
          <w:r>
            <w:rPr>
              <w:rFonts w:hint="eastAsia" w:ascii="Times New Roman" w:hAnsi="Times New Roman" w:eastAsia="宋体" w:cs="宋体"/>
              <w:b w:val="0"/>
              <w:bCs w:val="0"/>
              <w:sz w:val="21"/>
              <w:szCs w:val="21"/>
            </w:rPr>
            <w:fldChar w:fldCharType="begin"/>
          </w:r>
          <w:r>
            <w:rPr>
              <w:rFonts w:hint="eastAsia" w:ascii="Times New Roman" w:hAnsi="Times New Roman" w:eastAsia="宋体" w:cs="宋体"/>
              <w:b w:val="0"/>
              <w:bCs w:val="0"/>
              <w:sz w:val="21"/>
              <w:szCs w:val="21"/>
            </w:rPr>
            <w:instrText xml:space="preserve"> HYPERLINK \l _Toc9989 </w:instrText>
          </w:r>
          <w:r>
            <w:rPr>
              <w:rFonts w:hint="eastAsia" w:ascii="Times New Roman" w:hAnsi="Times New Roman" w:eastAsia="宋体" w:cs="宋体"/>
              <w:b w:val="0"/>
              <w:bCs w:val="0"/>
              <w:sz w:val="21"/>
              <w:szCs w:val="21"/>
            </w:rPr>
            <w:fldChar w:fldCharType="separate"/>
          </w:r>
          <w:r>
            <w:rPr>
              <w:rFonts w:hint="eastAsia" w:ascii="Times New Roman" w:hAnsi="Times New Roman" w:eastAsia="宋体" w:cs="宋体"/>
              <w:b w:val="0"/>
              <w:bCs w:val="0"/>
              <w:sz w:val="21"/>
              <w:szCs w:val="21"/>
            </w:rPr>
            <w:t>参 考 文 献</w:t>
          </w:r>
          <w:r>
            <w:rPr>
              <w:rFonts w:hint="eastAsia" w:ascii="Times New Roman" w:hAnsi="Times New Roman" w:eastAsia="宋体" w:cs="宋体"/>
              <w:b w:val="0"/>
              <w:bCs w:val="0"/>
              <w:sz w:val="21"/>
              <w:szCs w:val="21"/>
            </w:rPr>
            <w:tab/>
          </w:r>
          <w:r>
            <w:rPr>
              <w:rFonts w:hint="eastAsia" w:ascii="Times New Roman" w:eastAsia="宋体" w:cs="宋体"/>
              <w:b w:val="0"/>
              <w:bCs w:val="0"/>
              <w:sz w:val="21"/>
              <w:szCs w:val="21"/>
              <w:lang w:val="en-US" w:eastAsia="zh-CN"/>
            </w:rPr>
            <w:t>9</w:t>
          </w:r>
          <w:r>
            <w:rPr>
              <w:rFonts w:hint="eastAsia" w:ascii="Times New Roman" w:hAnsi="Times New Roman" w:eastAsia="宋体" w:cs="宋体"/>
              <w:b w:val="0"/>
              <w:bCs w:val="0"/>
              <w:sz w:val="21"/>
              <w:szCs w:val="21"/>
            </w:rPr>
            <w:fldChar w:fldCharType="end"/>
          </w:r>
        </w:p>
        <w:p w14:paraId="41727FE6">
          <w:pPr>
            <w:bidi w:val="0"/>
            <w:rPr>
              <w:rFonts w:ascii="黑体" w:hAnsi="黑体" w:eastAsia="黑体" w:cstheme="minorBidi"/>
              <w:kern w:val="2"/>
              <w:sz w:val="21"/>
              <w:szCs w:val="32"/>
              <w:lang w:val="en-US" w:eastAsia="zh-CN" w:bidi="ar-SA"/>
            </w:rPr>
          </w:pPr>
          <w:r>
            <w:rPr>
              <w:rFonts w:ascii="Times New Roman" w:hAnsi="Times New Roman" w:eastAsia="宋体"/>
              <w:szCs w:val="32"/>
            </w:rPr>
            <w:fldChar w:fldCharType="end"/>
          </w:r>
        </w:p>
      </w:sdtContent>
    </w:sdt>
    <w:p w14:paraId="57E19A28">
      <w:pPr>
        <w:bidi w:val="0"/>
        <w:rPr>
          <w:rFonts w:ascii="黑体" w:hAnsi="黑体" w:eastAsia="黑体" w:cstheme="minorBidi"/>
          <w:kern w:val="2"/>
          <w:sz w:val="21"/>
          <w:szCs w:val="32"/>
          <w:lang w:val="en-US" w:eastAsia="zh-CN" w:bidi="ar-SA"/>
        </w:rPr>
        <w:sectPr>
          <w:headerReference r:id="rId4" w:type="default"/>
          <w:footerReference r:id="rId5" w:type="default"/>
          <w:pgSz w:w="11906" w:h="16838"/>
          <w:pgMar w:top="1440" w:right="1797" w:bottom="1440" w:left="1797" w:header="1418" w:footer="1134" w:gutter="0"/>
          <w:pgNumType w:fmt="upperRoman" w:start="1"/>
          <w:cols w:space="720" w:num="1"/>
          <w:formProt w:val="0"/>
          <w:docGrid w:linePitch="312" w:charSpace="0"/>
        </w:sectPr>
      </w:pPr>
    </w:p>
    <w:p w14:paraId="18DA1491">
      <w:pPr>
        <w:pStyle w:val="2"/>
        <w:jc w:val="center"/>
        <w:rPr>
          <w:rFonts w:hint="eastAsia" w:ascii="Times New Roman"/>
        </w:rPr>
      </w:pPr>
      <w:bookmarkStart w:id="3" w:name="_Toc14189"/>
      <w:r>
        <w:rPr>
          <w:rFonts w:ascii="黑体" w:hAnsi="黑体" w:eastAsia="黑体"/>
          <w:b w:val="0"/>
          <w:sz w:val="32"/>
          <w:szCs w:val="32"/>
        </w:rPr>
        <w:t>前</w:t>
      </w:r>
      <w:r>
        <w:rPr>
          <w:rFonts w:hint="eastAsia" w:ascii="黑体" w:hAnsi="黑体" w:eastAsia="黑体"/>
          <w:b w:val="0"/>
          <w:sz w:val="32"/>
          <w:szCs w:val="32"/>
        </w:rPr>
        <w:t xml:space="preserve">    </w:t>
      </w:r>
      <w:r>
        <w:rPr>
          <w:rFonts w:ascii="黑体" w:hAnsi="黑体" w:eastAsia="黑体"/>
          <w:b w:val="0"/>
          <w:sz w:val="32"/>
          <w:szCs w:val="32"/>
        </w:rPr>
        <w:t>言</w:t>
      </w:r>
      <w:bookmarkEnd w:id="1"/>
      <w:bookmarkEnd w:id="2"/>
      <w:bookmarkEnd w:id="3"/>
    </w:p>
    <w:p w14:paraId="12E189C0">
      <w:pPr>
        <w:pStyle w:val="17"/>
        <w:spacing w:line="360" w:lineRule="exact"/>
        <w:ind w:left="0" w:leftChars="0" w:firstLine="420" w:firstLineChars="200"/>
        <w:rPr>
          <w:rFonts w:ascii="Times New Roman"/>
        </w:rPr>
      </w:pPr>
      <w:r>
        <w:rPr>
          <w:rFonts w:hint="eastAsia" w:ascii="Times New Roman"/>
        </w:rPr>
        <w:t>本文件参照GB/T1.1—20</w:t>
      </w:r>
      <w:r>
        <w:rPr>
          <w:rFonts w:ascii="Times New Roman"/>
        </w:rPr>
        <w:t>20</w:t>
      </w:r>
      <w:r>
        <w:rPr>
          <w:rFonts w:hint="eastAsia" w:ascii="Times New Roman"/>
        </w:rPr>
        <w:t>《标准化工作导则 第1部分：标准化文件的结构和起草规则》的规定起草。</w:t>
      </w:r>
    </w:p>
    <w:p w14:paraId="716E517B">
      <w:pPr>
        <w:pStyle w:val="17"/>
        <w:spacing w:line="360" w:lineRule="exact"/>
        <w:ind w:firstLine="420"/>
        <w:rPr>
          <w:rFonts w:ascii="Times New Roman"/>
        </w:rPr>
      </w:pPr>
      <w:r>
        <w:rPr>
          <w:rFonts w:hint="eastAsia" w:ascii="Times New Roman"/>
        </w:rPr>
        <w:t>本文件由</w:t>
      </w:r>
      <w:r>
        <w:rPr>
          <w:rFonts w:hint="eastAsia" w:ascii="Times New Roman"/>
          <w:lang w:val="en-US" w:eastAsia="zh-CN"/>
        </w:rPr>
        <w:t>南京中医药大学</w:t>
      </w:r>
      <w:r>
        <w:rPr>
          <w:rFonts w:hint="eastAsia" w:ascii="Times New Roman"/>
        </w:rPr>
        <w:t>提出。</w:t>
      </w:r>
    </w:p>
    <w:p w14:paraId="3038C782">
      <w:pPr>
        <w:pStyle w:val="17"/>
        <w:spacing w:line="360" w:lineRule="exact"/>
        <w:ind w:firstLine="420"/>
        <w:rPr>
          <w:rFonts w:ascii="Times New Roman"/>
        </w:rPr>
      </w:pPr>
      <w:r>
        <w:rPr>
          <w:rFonts w:hint="eastAsia" w:ascii="Times New Roman"/>
        </w:rPr>
        <w:t>本文件由江苏省中医药学会归口。</w:t>
      </w:r>
    </w:p>
    <w:p w14:paraId="52F780F3">
      <w:pPr>
        <w:pStyle w:val="17"/>
        <w:spacing w:line="360" w:lineRule="exact"/>
        <w:ind w:firstLine="420"/>
        <w:rPr>
          <w:rFonts w:hint="eastAsia" w:ascii="Times New Roman"/>
        </w:rPr>
      </w:pPr>
      <w:r>
        <w:rPr>
          <w:rFonts w:hint="eastAsia" w:ascii="Times New Roman"/>
        </w:rPr>
        <w:t>本文件起草单位：南京中医药大学</w:t>
      </w:r>
      <w:r>
        <w:rPr>
          <w:rFonts w:hint="eastAsia" w:ascii="Times New Roman"/>
          <w:lang w:eastAsia="zh-CN"/>
        </w:rPr>
        <w:t>、</w:t>
      </w:r>
      <w:r>
        <w:rPr>
          <w:rFonts w:hint="eastAsia" w:ascii="Times New Roman"/>
        </w:rPr>
        <w:t>江苏省中医院</w:t>
      </w:r>
      <w:r>
        <w:rPr>
          <w:rFonts w:hint="eastAsia" w:ascii="Times New Roman"/>
          <w:lang w:eastAsia="zh-CN"/>
        </w:rPr>
        <w:t>、</w:t>
      </w:r>
      <w:r>
        <w:rPr>
          <w:rFonts w:hint="eastAsia" w:ascii="Times New Roman"/>
        </w:rPr>
        <w:t>徐州市中医院</w:t>
      </w:r>
      <w:r>
        <w:rPr>
          <w:rFonts w:hint="eastAsia" w:ascii="Times New Roman"/>
          <w:lang w:eastAsia="zh-CN"/>
        </w:rPr>
        <w:t>、</w:t>
      </w:r>
      <w:r>
        <w:rPr>
          <w:rFonts w:hint="eastAsia" w:ascii="Times New Roman"/>
        </w:rPr>
        <w:t>昆山市中医</w:t>
      </w:r>
      <w:r>
        <w:rPr>
          <w:rFonts w:hint="eastAsia" w:ascii="Times New Roman"/>
          <w:lang w:val="en-US" w:eastAsia="zh-CN"/>
        </w:rPr>
        <w:t>医</w:t>
      </w:r>
      <w:r>
        <w:rPr>
          <w:rFonts w:hint="eastAsia" w:ascii="Times New Roman"/>
        </w:rPr>
        <w:t>院</w:t>
      </w:r>
      <w:r>
        <w:rPr>
          <w:rFonts w:hint="eastAsia" w:ascii="Times New Roman"/>
          <w:lang w:eastAsia="zh-CN"/>
        </w:rPr>
        <w:t>、</w:t>
      </w:r>
      <w:r>
        <w:rPr>
          <w:rFonts w:hint="eastAsia" w:ascii="Times New Roman"/>
        </w:rPr>
        <w:t>泰州市中医院</w:t>
      </w:r>
    </w:p>
    <w:p w14:paraId="7F0BDE4E">
      <w:pPr>
        <w:pStyle w:val="17"/>
        <w:spacing w:line="360" w:lineRule="exact"/>
        <w:ind w:firstLine="420"/>
        <w:rPr>
          <w:rFonts w:hint="default" w:ascii="Times New Roman"/>
          <w:lang w:val="en-US" w:eastAsia="zh-CN"/>
        </w:rPr>
      </w:pPr>
      <w:r>
        <w:rPr>
          <w:rFonts w:hint="eastAsia" w:ascii="Times New Roman"/>
        </w:rPr>
        <w:t>本文件主要起草人：</w:t>
      </w:r>
      <w:r>
        <w:rPr>
          <w:rFonts w:hint="eastAsia" w:ascii="Times New Roman"/>
          <w:lang w:val="en-US" w:eastAsia="zh-CN"/>
        </w:rPr>
        <w:t>吴勉华、于大海、杨静、杨文娟、方锦舒</w:t>
      </w:r>
    </w:p>
    <w:p w14:paraId="2DD59B4C">
      <w:pPr>
        <w:pStyle w:val="17"/>
        <w:spacing w:line="360" w:lineRule="exact"/>
        <w:ind w:firstLine="420"/>
        <w:rPr>
          <w:rFonts w:hint="default" w:ascii="Times New Roman"/>
          <w:lang w:val="en-US" w:eastAsia="zh-CN"/>
        </w:rPr>
      </w:pPr>
      <w:r>
        <w:rPr>
          <w:rFonts w:hint="eastAsia" w:ascii="Times New Roman"/>
        </w:rPr>
        <w:t>本文件其</w:t>
      </w:r>
      <w:r>
        <w:rPr>
          <w:rFonts w:hint="eastAsia" w:ascii="Times New Roman"/>
          <w:lang w:val="en-US" w:eastAsia="zh-CN"/>
        </w:rPr>
        <w:t>他</w:t>
      </w:r>
      <w:r>
        <w:rPr>
          <w:rFonts w:hint="eastAsia" w:ascii="Times New Roman"/>
        </w:rPr>
        <w:t>起草人：</w:t>
      </w:r>
      <w:r>
        <w:rPr>
          <w:rFonts w:hint="eastAsia" w:ascii="Times New Roman"/>
          <w:lang w:val="en-US" w:eastAsia="zh-CN"/>
        </w:rPr>
        <w:t>周红光</w:t>
      </w:r>
      <w:r>
        <w:rPr>
          <w:rFonts w:hint="eastAsia" w:ascii="Times New Roman"/>
        </w:rPr>
        <w:t>、</w:t>
      </w:r>
      <w:r>
        <w:rPr>
          <w:rFonts w:hint="eastAsia" w:ascii="Times New Roman"/>
          <w:lang w:val="en-US" w:eastAsia="zh-CN"/>
        </w:rPr>
        <w:t>卢伟</w:t>
      </w:r>
      <w:r>
        <w:rPr>
          <w:rFonts w:hint="eastAsia" w:ascii="Times New Roman"/>
        </w:rPr>
        <w:t>、</w:t>
      </w:r>
      <w:r>
        <w:rPr>
          <w:rFonts w:hint="eastAsia" w:ascii="Times New Roman"/>
          <w:lang w:val="en-US" w:eastAsia="zh-CN"/>
        </w:rPr>
        <w:t>鹿红</w:t>
      </w:r>
      <w:r>
        <w:rPr>
          <w:rFonts w:hint="eastAsia" w:ascii="Times New Roman"/>
        </w:rPr>
        <w:t>、</w:t>
      </w:r>
      <w:r>
        <w:rPr>
          <w:rFonts w:hint="eastAsia" w:ascii="Times New Roman"/>
          <w:lang w:val="en-US" w:eastAsia="zh-CN"/>
        </w:rPr>
        <w:t>戴安伟、杨菊、李国春、谭静、王鹂、李文婷、李黎、李沐涵、张玉、吴华、陈云龙、吴艳、董莹莹、李青峰、朱玲艳、王子昊、魏小曼、祝金标、秦媛媛、孙研</w:t>
      </w:r>
    </w:p>
    <w:p w14:paraId="55394322">
      <w:pPr>
        <w:pStyle w:val="17"/>
        <w:spacing w:line="360" w:lineRule="exact"/>
        <w:ind w:firstLine="420"/>
        <w:rPr>
          <w:rFonts w:hint="default" w:ascii="Times New Roman"/>
          <w:lang w:val="en-US" w:eastAsia="zh-CN"/>
        </w:rPr>
      </w:pPr>
      <w:r>
        <w:rPr>
          <w:rFonts w:hint="eastAsia" w:ascii="Times New Roman"/>
          <w:lang w:val="en-US" w:eastAsia="zh-CN"/>
        </w:rPr>
        <w:t>本共识工作组：魏小曼</w:t>
      </w:r>
    </w:p>
    <w:p w14:paraId="005D11C7">
      <w:pPr>
        <w:pStyle w:val="17"/>
        <w:ind w:firstLine="420"/>
        <w:rPr>
          <w:rFonts w:hAnsi="宋体"/>
        </w:rPr>
      </w:pPr>
    </w:p>
    <w:p w14:paraId="0D7FA3F0">
      <w:pPr>
        <w:pStyle w:val="17"/>
        <w:ind w:firstLine="420"/>
      </w:pPr>
      <w:r>
        <w:br w:type="page"/>
      </w:r>
    </w:p>
    <w:p w14:paraId="75AC7A79">
      <w:pPr>
        <w:pStyle w:val="2"/>
        <w:spacing w:line="360" w:lineRule="auto"/>
        <w:jc w:val="center"/>
        <w:rPr>
          <w:rFonts w:hint="eastAsia" w:ascii="黑体" w:hAnsi="黑体" w:eastAsia="黑体"/>
          <w:b w:val="0"/>
          <w:sz w:val="32"/>
          <w:szCs w:val="32"/>
        </w:rPr>
      </w:pPr>
      <w:bookmarkStart w:id="4" w:name="_Toc6916"/>
      <w:bookmarkStart w:id="5" w:name="_Toc18200"/>
      <w:bookmarkStart w:id="6" w:name="_Toc150162606"/>
      <w:r>
        <w:rPr>
          <w:rFonts w:ascii="黑体" w:hAnsi="黑体" w:eastAsia="黑体"/>
          <w:b w:val="0"/>
          <w:sz w:val="32"/>
          <w:szCs w:val="32"/>
        </w:rPr>
        <w:t>引</w:t>
      </w:r>
      <w:r>
        <w:rPr>
          <w:rFonts w:hint="eastAsia" w:ascii="黑体" w:hAnsi="黑体" w:eastAsia="黑体"/>
          <w:b w:val="0"/>
          <w:sz w:val="32"/>
          <w:szCs w:val="32"/>
        </w:rPr>
        <w:t xml:space="preserve">    </w:t>
      </w:r>
      <w:r>
        <w:rPr>
          <w:rFonts w:ascii="黑体" w:hAnsi="黑体" w:eastAsia="黑体"/>
          <w:b w:val="0"/>
          <w:sz w:val="32"/>
          <w:szCs w:val="32"/>
        </w:rPr>
        <w:t>言</w:t>
      </w:r>
      <w:bookmarkEnd w:id="4"/>
      <w:bookmarkEnd w:id="5"/>
      <w:bookmarkEnd w:id="6"/>
    </w:p>
    <w:p w14:paraId="087E2CEF">
      <w:pPr>
        <w:pStyle w:val="17"/>
        <w:spacing w:line="360" w:lineRule="exact"/>
        <w:ind w:firstLine="420" w:firstLineChars="0"/>
        <w:rPr>
          <w:rFonts w:hint="default" w:hAnsi="宋体" w:eastAsia="宋体"/>
          <w:b/>
          <w:bCs/>
          <w:iCs/>
          <w:szCs w:val="21"/>
          <w:lang w:val="en-US" w:eastAsia="zh-CN"/>
        </w:rPr>
      </w:pPr>
      <w:r>
        <w:rPr>
          <w:rFonts w:hint="eastAsia" w:hAnsi="宋体"/>
          <w:b/>
          <w:bCs/>
          <w:iCs/>
          <w:szCs w:val="21"/>
          <w:lang w:val="en-US" w:eastAsia="zh-CN"/>
        </w:rPr>
        <w:t>1.背景信息</w:t>
      </w:r>
    </w:p>
    <w:p w14:paraId="667E1CB4">
      <w:pPr>
        <w:pStyle w:val="17"/>
        <w:spacing w:line="360" w:lineRule="exact"/>
        <w:ind w:firstLine="420" w:firstLineChars="0"/>
        <w:rPr>
          <w:rFonts w:hint="eastAsia" w:hAnsi="宋体"/>
          <w:iCs/>
          <w:szCs w:val="21"/>
          <w:lang w:val="en-US" w:eastAsia="zh-CN"/>
        </w:rPr>
      </w:pPr>
      <w:r>
        <w:rPr>
          <w:rFonts w:hint="eastAsia" w:hAnsi="宋体"/>
          <w:iCs/>
          <w:szCs w:val="21"/>
        </w:rPr>
        <w:t>放射性脑损伤是头颈部肿瘤患者在</w:t>
      </w:r>
      <w:r>
        <w:rPr>
          <w:rFonts w:hint="eastAsia" w:hAnsi="宋体"/>
          <w:iCs/>
          <w:szCs w:val="21"/>
          <w:lang w:val="en-US" w:eastAsia="zh-CN"/>
        </w:rPr>
        <w:t>接受</w:t>
      </w:r>
      <w:r>
        <w:rPr>
          <w:rFonts w:hint="eastAsia" w:hAnsi="宋体"/>
          <w:iCs/>
          <w:szCs w:val="21"/>
        </w:rPr>
        <w:t>放射治疗后常见且严重的中枢神经系统并发症，不仅</w:t>
      </w:r>
      <w:r>
        <w:rPr>
          <w:rFonts w:hint="eastAsia" w:hAnsi="宋体"/>
          <w:iCs/>
          <w:szCs w:val="21"/>
          <w:lang w:val="en-US" w:eastAsia="zh-CN"/>
        </w:rPr>
        <w:t>显著</w:t>
      </w:r>
      <w:r>
        <w:rPr>
          <w:rFonts w:hint="eastAsia" w:hAnsi="宋体"/>
          <w:iCs/>
          <w:szCs w:val="21"/>
        </w:rPr>
        <w:t>降低患者生活质量，还</w:t>
      </w:r>
      <w:r>
        <w:rPr>
          <w:rFonts w:hint="eastAsia" w:hAnsi="宋体"/>
          <w:iCs/>
          <w:szCs w:val="21"/>
          <w:lang w:val="en-US" w:eastAsia="zh-CN"/>
        </w:rPr>
        <w:t>潜在地</w:t>
      </w:r>
      <w:r>
        <w:rPr>
          <w:rFonts w:hint="eastAsia" w:hAnsi="宋体"/>
          <w:iCs/>
          <w:szCs w:val="21"/>
        </w:rPr>
        <w:t>增加死亡风险。</w:t>
      </w:r>
      <w:r>
        <w:rPr>
          <w:rFonts w:hint="eastAsia" w:hAnsi="宋体"/>
          <w:iCs/>
          <w:szCs w:val="21"/>
          <w:lang w:val="en-US" w:eastAsia="zh-CN"/>
        </w:rPr>
        <w:t xml:space="preserve">由于其早期临床症状不典型，诊断难度较大，且治疗策略尚存争议，因此，针对放射性脑损伤制定规范化的诊疗方案显得尤为重要。  </w:t>
      </w:r>
    </w:p>
    <w:p w14:paraId="1DBFE1BD">
      <w:pPr>
        <w:pStyle w:val="17"/>
        <w:spacing w:line="360" w:lineRule="exact"/>
        <w:ind w:firstLine="420" w:firstLineChars="0"/>
        <w:rPr>
          <w:rFonts w:hAnsi="宋体"/>
          <w:iCs/>
          <w:szCs w:val="21"/>
        </w:rPr>
      </w:pPr>
      <w:r>
        <w:rPr>
          <w:rFonts w:hint="eastAsia" w:hAnsi="宋体"/>
          <w:iCs/>
          <w:szCs w:val="21"/>
          <w:lang w:val="en-US" w:eastAsia="zh-CN"/>
        </w:rPr>
        <w:t>目前，</w:t>
      </w:r>
      <w:r>
        <w:rPr>
          <w:rFonts w:hint="eastAsia" w:hAnsi="宋体"/>
          <w:iCs/>
          <w:szCs w:val="21"/>
        </w:rPr>
        <w:t>放射性脑损伤病因及发病机制尚</w:t>
      </w:r>
      <w:r>
        <w:rPr>
          <w:rFonts w:hint="eastAsia" w:hAnsi="宋体"/>
          <w:iCs/>
          <w:szCs w:val="21"/>
          <w:lang w:val="en-US" w:eastAsia="zh-CN"/>
        </w:rPr>
        <w:t>未完全阐明</w:t>
      </w:r>
      <w:r>
        <w:rPr>
          <w:rFonts w:hint="eastAsia" w:hAnsi="宋体"/>
          <w:iCs/>
          <w:szCs w:val="21"/>
        </w:rPr>
        <w:t>，西医治疗以糖皮质激素、脱水药物、高压氧治疗、脑保护</w:t>
      </w:r>
      <w:r>
        <w:rPr>
          <w:rFonts w:hint="eastAsia" w:hAnsi="宋体"/>
          <w:iCs/>
          <w:szCs w:val="21"/>
          <w:lang w:val="en-US" w:eastAsia="zh-CN"/>
        </w:rPr>
        <w:t>药物</w:t>
      </w:r>
      <w:r>
        <w:rPr>
          <w:rFonts w:hint="eastAsia" w:hAnsi="宋体"/>
          <w:iCs/>
          <w:szCs w:val="21"/>
        </w:rPr>
        <w:t>等对症</w:t>
      </w:r>
      <w:r>
        <w:rPr>
          <w:rFonts w:hint="eastAsia" w:hAnsi="宋体"/>
          <w:iCs/>
          <w:szCs w:val="21"/>
          <w:lang w:val="en-US" w:eastAsia="zh-CN"/>
        </w:rPr>
        <w:t>处理</w:t>
      </w:r>
      <w:r>
        <w:rPr>
          <w:rFonts w:hint="eastAsia" w:hAnsi="宋体"/>
          <w:iCs/>
          <w:szCs w:val="21"/>
        </w:rPr>
        <w:t>为主。</w:t>
      </w:r>
      <w:r>
        <w:rPr>
          <w:rFonts w:hint="eastAsia" w:hAnsi="宋体"/>
          <w:iCs/>
          <w:szCs w:val="21"/>
          <w:lang w:val="en-US" w:eastAsia="zh-CN"/>
        </w:rPr>
        <w:t>而</w:t>
      </w:r>
      <w:r>
        <w:rPr>
          <w:rFonts w:hint="eastAsia" w:hAnsi="宋体"/>
          <w:iCs/>
          <w:szCs w:val="21"/>
        </w:rPr>
        <w:t>中医药</w:t>
      </w:r>
      <w:r>
        <w:rPr>
          <w:rFonts w:hint="eastAsia" w:hAnsi="宋体"/>
          <w:iCs/>
          <w:szCs w:val="21"/>
          <w:lang w:val="en-US" w:eastAsia="zh-CN"/>
        </w:rPr>
        <w:t>以其独特的辨证施治理念，在</w:t>
      </w:r>
      <w:r>
        <w:rPr>
          <w:rFonts w:hint="eastAsia" w:hAnsi="宋体"/>
          <w:iCs/>
          <w:szCs w:val="21"/>
        </w:rPr>
        <w:t>整体调节、多靶点</w:t>
      </w:r>
      <w:r>
        <w:rPr>
          <w:rFonts w:hint="eastAsia" w:hAnsi="宋体"/>
          <w:iCs/>
          <w:szCs w:val="21"/>
          <w:lang w:val="en-US" w:eastAsia="zh-CN"/>
        </w:rPr>
        <w:t>干预及</w:t>
      </w:r>
      <w:r>
        <w:rPr>
          <w:rFonts w:hint="eastAsia" w:hAnsi="宋体"/>
          <w:iCs/>
          <w:szCs w:val="21"/>
        </w:rPr>
        <w:t>多环节</w:t>
      </w:r>
      <w:r>
        <w:rPr>
          <w:rFonts w:hint="eastAsia" w:hAnsi="宋体"/>
          <w:iCs/>
          <w:szCs w:val="21"/>
          <w:lang w:val="en-US" w:eastAsia="zh-CN"/>
        </w:rPr>
        <w:t>调控方面展现出独特</w:t>
      </w:r>
      <w:r>
        <w:rPr>
          <w:rFonts w:hint="eastAsia" w:hAnsi="宋体"/>
          <w:iCs/>
          <w:szCs w:val="21"/>
        </w:rPr>
        <w:t>优势。</w:t>
      </w:r>
      <w:r>
        <w:rPr>
          <w:rFonts w:hint="eastAsia" w:hAnsi="宋体"/>
          <w:iCs/>
          <w:szCs w:val="21"/>
          <w:lang w:val="en-US" w:eastAsia="zh-CN"/>
        </w:rPr>
        <w:t>已</w:t>
      </w:r>
      <w:r>
        <w:rPr>
          <w:rFonts w:hint="eastAsia" w:hAnsi="宋体"/>
          <w:iCs/>
          <w:szCs w:val="21"/>
        </w:rPr>
        <w:t>有研究证实，中医药或中西医结合治疗放射性脑损伤具有一定疗效。因此，建立</w:t>
      </w:r>
      <w:r>
        <w:rPr>
          <w:rFonts w:hint="eastAsia" w:hAnsi="宋体"/>
          <w:iCs/>
          <w:szCs w:val="21"/>
          <w:lang w:val="en-US" w:eastAsia="zh-CN"/>
        </w:rPr>
        <w:t>规范化的放射性脑损伤中医</w:t>
      </w:r>
      <w:r>
        <w:rPr>
          <w:rFonts w:hint="eastAsia" w:hAnsi="宋体"/>
          <w:iCs/>
          <w:szCs w:val="21"/>
        </w:rPr>
        <w:t>诊疗方案，具有重要的临床实用价值和指导意义。</w:t>
      </w:r>
    </w:p>
    <w:p w14:paraId="2343296B">
      <w:pPr>
        <w:pStyle w:val="17"/>
        <w:spacing w:line="360" w:lineRule="exact"/>
        <w:ind w:firstLine="420" w:firstLineChars="0"/>
        <w:rPr>
          <w:rFonts w:hint="eastAsia" w:hAnsi="宋体"/>
          <w:iCs/>
          <w:szCs w:val="21"/>
        </w:rPr>
      </w:pPr>
      <w:r>
        <w:rPr>
          <w:rFonts w:hint="eastAsia" w:hAnsi="宋体"/>
          <w:iCs/>
          <w:szCs w:val="21"/>
        </w:rPr>
        <w:t>本项目</w:t>
      </w:r>
      <w:r>
        <w:rPr>
          <w:rFonts w:hint="eastAsia" w:hAnsi="宋体"/>
          <w:iCs/>
          <w:szCs w:val="21"/>
          <w:lang w:val="en-US" w:eastAsia="zh-CN"/>
        </w:rPr>
        <w:t>严格遵循</w:t>
      </w:r>
      <w:r>
        <w:rPr>
          <w:rFonts w:hint="eastAsia" w:hAnsi="宋体"/>
          <w:iCs/>
          <w:szCs w:val="21"/>
        </w:rPr>
        <w:t>循证医学</w:t>
      </w:r>
      <w:r>
        <w:rPr>
          <w:rFonts w:hint="eastAsia" w:hAnsi="宋体"/>
          <w:iCs/>
          <w:szCs w:val="21"/>
          <w:lang w:val="en-US" w:eastAsia="zh-CN"/>
        </w:rPr>
        <w:t>原则</w:t>
      </w:r>
      <w:r>
        <w:rPr>
          <w:rFonts w:hint="eastAsia" w:hAnsi="宋体"/>
          <w:iCs/>
          <w:szCs w:val="21"/>
        </w:rPr>
        <w:t>，通过两轮专家调研确定临床问题，</w:t>
      </w:r>
      <w:r>
        <w:rPr>
          <w:rFonts w:hint="eastAsia" w:hAnsi="宋体"/>
          <w:iCs/>
          <w:szCs w:val="21"/>
          <w:lang w:val="en-US" w:eastAsia="zh-CN"/>
        </w:rPr>
        <w:t>并广泛</w:t>
      </w:r>
      <w:r>
        <w:rPr>
          <w:rFonts w:hint="eastAsia" w:hAnsi="宋体"/>
          <w:iCs/>
          <w:szCs w:val="21"/>
        </w:rPr>
        <w:t>检索</w:t>
      </w:r>
      <w:r>
        <w:rPr>
          <w:rFonts w:hint="eastAsia" w:hAnsi="宋体"/>
          <w:iCs/>
          <w:szCs w:val="21"/>
          <w:lang w:val="en-US" w:eastAsia="zh-CN"/>
        </w:rPr>
        <w:t>相关</w:t>
      </w:r>
      <w:r>
        <w:rPr>
          <w:rFonts w:hint="eastAsia" w:hAnsi="宋体"/>
          <w:iCs/>
          <w:szCs w:val="21"/>
        </w:rPr>
        <w:t>文献，</w:t>
      </w:r>
      <w:r>
        <w:rPr>
          <w:rFonts w:hint="eastAsia" w:hAnsi="宋体"/>
          <w:iCs/>
          <w:szCs w:val="21"/>
          <w:lang w:val="en-US" w:eastAsia="zh-CN"/>
        </w:rPr>
        <w:t>基于</w:t>
      </w:r>
      <w:r>
        <w:rPr>
          <w:rFonts w:hint="eastAsia" w:hAnsi="宋体"/>
          <w:iCs/>
          <w:szCs w:val="21"/>
        </w:rPr>
        <w:t>德尔菲法形成专家共识建议</w:t>
      </w:r>
      <w:r>
        <w:rPr>
          <w:rFonts w:hint="eastAsia" w:hAnsi="宋体"/>
          <w:iCs/>
          <w:szCs w:val="21"/>
          <w:lang w:eastAsia="zh-CN"/>
        </w:rPr>
        <w:t>，</w:t>
      </w:r>
      <w:r>
        <w:rPr>
          <w:rFonts w:hint="eastAsia" w:hAnsi="宋体"/>
          <w:iCs/>
          <w:szCs w:val="21"/>
          <w:lang w:val="en-US" w:eastAsia="zh-CN"/>
        </w:rPr>
        <w:t>最终</w:t>
      </w:r>
      <w:r>
        <w:rPr>
          <w:rFonts w:hint="eastAsia" w:hAnsi="宋体"/>
          <w:iCs/>
          <w:szCs w:val="21"/>
        </w:rPr>
        <w:t>形成放射性脑损伤中医诊疗专家共识的规范性文件，为临床医师提供标准化</w:t>
      </w:r>
      <w:r>
        <w:rPr>
          <w:rFonts w:hint="eastAsia" w:hAnsi="宋体"/>
          <w:iCs/>
          <w:szCs w:val="21"/>
          <w:lang w:val="en-US" w:eastAsia="zh-CN"/>
        </w:rPr>
        <w:t>诊疗</w:t>
      </w:r>
      <w:r>
        <w:rPr>
          <w:rFonts w:hint="eastAsia" w:hAnsi="宋体"/>
          <w:iCs/>
          <w:szCs w:val="21"/>
        </w:rPr>
        <w:t>策略与方法，以期作为临床实践、诊断规范和质量评价的重要参考依据。</w:t>
      </w:r>
    </w:p>
    <w:p w14:paraId="2905BEE8">
      <w:pPr>
        <w:pStyle w:val="17"/>
        <w:numPr>
          <w:ilvl w:val="0"/>
          <w:numId w:val="0"/>
        </w:numPr>
        <w:spacing w:line="360" w:lineRule="exact"/>
        <w:ind w:left="420" w:leftChars="0"/>
        <w:rPr>
          <w:rFonts w:hint="eastAsia" w:hAnsi="宋体"/>
          <w:b/>
          <w:bCs/>
          <w:iCs/>
          <w:szCs w:val="21"/>
          <w:lang w:val="en-US" w:eastAsia="zh-CN"/>
        </w:rPr>
      </w:pPr>
      <w:r>
        <w:rPr>
          <w:rFonts w:hint="eastAsia" w:hAnsi="宋体"/>
          <w:b/>
          <w:bCs/>
          <w:iCs/>
          <w:szCs w:val="21"/>
          <w:lang w:val="en-US" w:eastAsia="zh-CN"/>
        </w:rPr>
        <w:t>2.确定并构建临床问题</w:t>
      </w:r>
    </w:p>
    <w:p w14:paraId="4BC2B6BA">
      <w:pPr>
        <w:pStyle w:val="17"/>
        <w:numPr>
          <w:ilvl w:val="0"/>
          <w:numId w:val="0"/>
        </w:numPr>
        <w:spacing w:line="360" w:lineRule="exact"/>
        <w:ind w:left="420" w:leftChars="0"/>
        <w:rPr>
          <w:rFonts w:hint="default" w:hAnsi="宋体"/>
          <w:iCs/>
          <w:szCs w:val="21"/>
          <w:lang w:val="en-US" w:eastAsia="zh-CN"/>
        </w:rPr>
      </w:pPr>
      <w:r>
        <w:rPr>
          <w:rFonts w:hint="default" w:hAnsi="宋体"/>
          <w:iCs/>
          <w:szCs w:val="21"/>
          <w:lang w:val="en-US" w:eastAsia="zh-CN"/>
        </w:rPr>
        <w:t>在本文件制定初期通过专家访谈、组内讨论以及专家论证会的形式构建了以下临床问题：</w:t>
      </w:r>
    </w:p>
    <w:p w14:paraId="23328858">
      <w:pPr>
        <w:pStyle w:val="17"/>
        <w:numPr>
          <w:ilvl w:val="0"/>
          <w:numId w:val="0"/>
        </w:numPr>
        <w:spacing w:line="360" w:lineRule="exact"/>
        <w:ind w:left="420" w:leftChars="0"/>
        <w:rPr>
          <w:rFonts w:hint="default" w:hAnsi="宋体"/>
          <w:iCs/>
          <w:szCs w:val="21"/>
          <w:lang w:val="en-US" w:eastAsia="zh-CN"/>
        </w:rPr>
      </w:pPr>
      <w:r>
        <w:rPr>
          <w:rFonts w:hint="default" w:hAnsi="宋体"/>
          <w:iCs/>
          <w:szCs w:val="21"/>
          <w:lang w:val="en-US" w:eastAsia="zh-CN"/>
        </w:rPr>
        <w:t>放射性脑损伤的西医诊断标准是什么？</w:t>
      </w:r>
    </w:p>
    <w:p w14:paraId="4509E1F6">
      <w:pPr>
        <w:pStyle w:val="17"/>
        <w:numPr>
          <w:ilvl w:val="0"/>
          <w:numId w:val="0"/>
        </w:numPr>
        <w:spacing w:line="360" w:lineRule="exact"/>
        <w:ind w:left="420" w:leftChars="0"/>
        <w:rPr>
          <w:rFonts w:hint="default" w:hAnsi="宋体"/>
          <w:iCs/>
          <w:szCs w:val="21"/>
          <w:lang w:val="en-US" w:eastAsia="zh-CN"/>
        </w:rPr>
      </w:pPr>
      <w:r>
        <w:rPr>
          <w:rFonts w:hint="default" w:hAnsi="宋体"/>
          <w:iCs/>
          <w:szCs w:val="21"/>
          <w:lang w:val="en-US" w:eastAsia="zh-CN"/>
        </w:rPr>
        <w:t>放射性脑损伤的中医病因病机是什么？</w:t>
      </w:r>
    </w:p>
    <w:p w14:paraId="1965209D">
      <w:pPr>
        <w:pStyle w:val="17"/>
        <w:numPr>
          <w:ilvl w:val="0"/>
          <w:numId w:val="0"/>
        </w:numPr>
        <w:spacing w:line="360" w:lineRule="exact"/>
        <w:ind w:left="420" w:leftChars="0"/>
        <w:rPr>
          <w:rFonts w:hint="default" w:hAnsi="宋体"/>
          <w:iCs/>
          <w:szCs w:val="21"/>
          <w:lang w:val="en-US" w:eastAsia="zh-CN"/>
        </w:rPr>
      </w:pPr>
      <w:r>
        <w:rPr>
          <w:rFonts w:hint="default" w:hAnsi="宋体"/>
          <w:iCs/>
          <w:szCs w:val="21"/>
          <w:lang w:val="en-US" w:eastAsia="zh-CN"/>
        </w:rPr>
        <w:t>放射性脑损伤的中医辨证分型是什么？各证型的常见</w:t>
      </w:r>
      <w:r>
        <w:rPr>
          <w:rFonts w:hint="eastAsia" w:hAnsi="宋体"/>
          <w:iCs/>
          <w:szCs w:val="21"/>
          <w:lang w:val="en-US" w:eastAsia="zh-CN"/>
        </w:rPr>
        <w:t>证候要素</w:t>
      </w:r>
      <w:r>
        <w:rPr>
          <w:rFonts w:hint="default" w:hAnsi="宋体"/>
          <w:iCs/>
          <w:szCs w:val="21"/>
          <w:lang w:val="en-US" w:eastAsia="zh-CN"/>
        </w:rPr>
        <w:t>是什么？</w:t>
      </w:r>
    </w:p>
    <w:p w14:paraId="07D6C2AA">
      <w:pPr>
        <w:pStyle w:val="17"/>
        <w:numPr>
          <w:ilvl w:val="0"/>
          <w:numId w:val="0"/>
        </w:numPr>
        <w:spacing w:line="360" w:lineRule="exact"/>
        <w:ind w:left="420" w:leftChars="0"/>
        <w:rPr>
          <w:rFonts w:hint="default" w:hAnsi="宋体"/>
          <w:iCs/>
          <w:szCs w:val="21"/>
          <w:lang w:val="en-US" w:eastAsia="zh-CN"/>
        </w:rPr>
      </w:pPr>
      <w:r>
        <w:rPr>
          <w:rFonts w:hint="default" w:hAnsi="宋体"/>
          <w:iCs/>
          <w:szCs w:val="21"/>
          <w:lang w:val="en-US" w:eastAsia="zh-CN"/>
        </w:rPr>
        <w:t>放射性脑损伤的中医药治疗原则是什么？</w:t>
      </w:r>
    </w:p>
    <w:p w14:paraId="4C5FF789">
      <w:pPr>
        <w:pStyle w:val="17"/>
        <w:numPr>
          <w:ilvl w:val="0"/>
          <w:numId w:val="0"/>
        </w:numPr>
        <w:spacing w:line="360" w:lineRule="exact"/>
        <w:ind w:left="420" w:leftChars="0"/>
        <w:rPr>
          <w:rFonts w:hint="default" w:hAnsi="宋体"/>
          <w:iCs/>
          <w:szCs w:val="21"/>
          <w:lang w:val="en-US" w:eastAsia="zh-CN"/>
        </w:rPr>
      </w:pPr>
      <w:r>
        <w:rPr>
          <w:rFonts w:hint="eastAsia" w:hAnsi="宋体"/>
          <w:iCs/>
          <w:szCs w:val="21"/>
          <w:lang w:val="en-US" w:eastAsia="zh-CN"/>
        </w:rPr>
        <w:t>放射性脑损伤如何进行中医治疗或中西医结合治疗？</w:t>
      </w:r>
    </w:p>
    <w:p w14:paraId="61D08AA9">
      <w:pPr>
        <w:pStyle w:val="17"/>
        <w:numPr>
          <w:ilvl w:val="0"/>
          <w:numId w:val="0"/>
        </w:numPr>
        <w:spacing w:line="360" w:lineRule="exact"/>
        <w:ind w:left="420" w:leftChars="0"/>
        <w:rPr>
          <w:rFonts w:hint="default" w:hAnsi="宋体"/>
          <w:iCs/>
          <w:szCs w:val="21"/>
          <w:lang w:val="en-US" w:eastAsia="zh-CN"/>
        </w:rPr>
      </w:pPr>
      <w:r>
        <w:rPr>
          <w:rFonts w:hint="eastAsia" w:ascii="Times New Roman"/>
          <w:color w:val="000000"/>
        </w:rPr>
        <w:t>放射性脑损伤的</w:t>
      </w:r>
      <w:r>
        <w:rPr>
          <w:rFonts w:hint="eastAsia" w:ascii="Times New Roman"/>
          <w:color w:val="000000"/>
          <w:lang w:val="en-US" w:eastAsia="zh-CN"/>
        </w:rPr>
        <w:t>预防原则是什么？</w:t>
      </w:r>
    </w:p>
    <w:p w14:paraId="3C5E0628">
      <w:pPr>
        <w:pStyle w:val="17"/>
        <w:numPr>
          <w:ilvl w:val="0"/>
          <w:numId w:val="0"/>
        </w:numPr>
        <w:spacing w:line="360" w:lineRule="exact"/>
        <w:ind w:left="420" w:leftChars="0"/>
        <w:rPr>
          <w:rFonts w:hint="default" w:hAnsi="宋体"/>
          <w:b/>
          <w:bCs/>
          <w:iCs/>
          <w:szCs w:val="21"/>
          <w:lang w:val="en-US" w:eastAsia="zh-CN"/>
        </w:rPr>
      </w:pPr>
      <w:r>
        <w:rPr>
          <w:rFonts w:hint="default" w:hAnsi="宋体"/>
          <w:b/>
          <w:bCs/>
          <w:iCs/>
          <w:szCs w:val="21"/>
          <w:lang w:val="en-US" w:eastAsia="zh-CN"/>
        </w:rPr>
        <w:t>3.说明资金资助及利益冲突情况</w:t>
      </w:r>
    </w:p>
    <w:p w14:paraId="327D3E3A">
      <w:pPr>
        <w:pStyle w:val="17"/>
        <w:spacing w:line="360" w:lineRule="exact"/>
        <w:ind w:firstLine="420" w:firstLineChars="0"/>
        <w:rPr>
          <w:rFonts w:hAnsi="宋体"/>
          <w:iCs/>
          <w:szCs w:val="21"/>
        </w:rPr>
      </w:pPr>
      <w:r>
        <w:rPr>
          <w:rFonts w:hint="eastAsia" w:hAnsi="宋体"/>
          <w:iCs/>
          <w:szCs w:val="21"/>
        </w:rPr>
        <w:t>本文件由</w:t>
      </w:r>
      <w:r>
        <w:rPr>
          <w:rFonts w:hint="eastAsia" w:hAnsi="宋体"/>
          <w:iCs/>
          <w:szCs w:val="21"/>
          <w:lang w:val="en-US" w:eastAsia="zh-CN"/>
        </w:rPr>
        <w:t>江苏省中医药</w:t>
      </w:r>
      <w:r>
        <w:rPr>
          <w:rFonts w:hint="eastAsia" w:hAnsi="宋体"/>
          <w:iCs/>
          <w:szCs w:val="21"/>
        </w:rPr>
        <w:t>学会立项。所有</w:t>
      </w:r>
      <w:r>
        <w:rPr>
          <w:rFonts w:hint="eastAsia" w:hAnsi="宋体"/>
          <w:iCs/>
          <w:szCs w:val="21"/>
          <w:lang w:val="en-US" w:eastAsia="zh-CN"/>
        </w:rPr>
        <w:t>参与</w:t>
      </w:r>
      <w:r>
        <w:rPr>
          <w:rFonts w:hint="eastAsia" w:hAnsi="宋体"/>
          <w:iCs/>
          <w:szCs w:val="21"/>
        </w:rPr>
        <w:t>共识</w:t>
      </w:r>
      <w:r>
        <w:rPr>
          <w:rFonts w:hint="eastAsia" w:hAnsi="宋体"/>
          <w:iCs/>
          <w:szCs w:val="21"/>
          <w:lang w:val="en-US" w:eastAsia="zh-CN"/>
        </w:rPr>
        <w:t>制定的</w:t>
      </w:r>
      <w:r>
        <w:rPr>
          <w:rFonts w:hint="eastAsia" w:hAnsi="宋体"/>
          <w:iCs/>
          <w:szCs w:val="21"/>
        </w:rPr>
        <w:t>专家均签署利益冲突声明，所有相关参与者均声明无利益冲突。</w:t>
      </w:r>
    </w:p>
    <w:p w14:paraId="6AF12F9C">
      <w:pPr>
        <w:pStyle w:val="17"/>
        <w:spacing w:line="360" w:lineRule="exact"/>
        <w:ind w:firstLine="420" w:firstLineChars="0"/>
        <w:rPr>
          <w:rFonts w:hAnsi="宋体"/>
          <w:iCs/>
          <w:szCs w:val="21"/>
        </w:rPr>
      </w:pPr>
    </w:p>
    <w:p w14:paraId="6EA57D9C">
      <w:pPr>
        <w:pStyle w:val="17"/>
        <w:spacing w:line="360" w:lineRule="exact"/>
        <w:ind w:firstLine="420" w:firstLineChars="0"/>
        <w:rPr>
          <w:rFonts w:hAnsi="宋体"/>
          <w:iCs/>
          <w:szCs w:val="21"/>
        </w:rPr>
      </w:pPr>
    </w:p>
    <w:p w14:paraId="2DD1E8A4">
      <w:pPr>
        <w:pStyle w:val="17"/>
        <w:spacing w:line="360" w:lineRule="exact"/>
        <w:ind w:firstLine="420" w:firstLineChars="0"/>
        <w:rPr>
          <w:rFonts w:hAnsi="宋体"/>
          <w:iCs/>
          <w:szCs w:val="21"/>
        </w:rPr>
      </w:pPr>
    </w:p>
    <w:p w14:paraId="2771572E">
      <w:pPr>
        <w:pStyle w:val="17"/>
        <w:spacing w:line="360" w:lineRule="exact"/>
        <w:ind w:firstLine="0" w:firstLineChars="0"/>
        <w:rPr>
          <w:rFonts w:hAnsi="宋体"/>
          <w:i/>
          <w:color w:val="0070C0"/>
          <w:szCs w:val="21"/>
        </w:rPr>
      </w:pPr>
    </w:p>
    <w:p w14:paraId="21CD3104">
      <w:pPr>
        <w:pStyle w:val="17"/>
        <w:ind w:firstLine="400"/>
        <w:rPr>
          <w:rFonts w:ascii="Times New Roman" w:hAnsi="Times New Roman" w:eastAsia="黑体" w:cs="Times New Roman"/>
          <w:i/>
          <w:color w:val="0070C0"/>
          <w:kern w:val="0"/>
          <w:sz w:val="20"/>
          <w:szCs w:val="21"/>
        </w:rPr>
        <w:sectPr>
          <w:footerReference r:id="rId6" w:type="default"/>
          <w:pgSz w:w="11906" w:h="16838"/>
          <w:pgMar w:top="1440" w:right="1797" w:bottom="1440" w:left="1797" w:header="1418" w:footer="1134" w:gutter="0"/>
          <w:pgNumType w:fmt="upperRoman" w:start="1"/>
          <w:cols w:space="720" w:num="1"/>
          <w:formProt w:val="0"/>
          <w:docGrid w:linePitch="312" w:charSpace="0"/>
        </w:sectPr>
      </w:pPr>
    </w:p>
    <w:tbl>
      <w:tblPr>
        <w:tblStyle w:val="10"/>
        <w:tblW w:w="0" w:type="auto"/>
        <w:tblInd w:w="0" w:type="dxa"/>
        <w:tblLayout w:type="fixed"/>
        <w:tblCellMar>
          <w:top w:w="0" w:type="dxa"/>
          <w:left w:w="0" w:type="dxa"/>
          <w:bottom w:w="0" w:type="dxa"/>
          <w:right w:w="0" w:type="dxa"/>
        </w:tblCellMar>
      </w:tblPr>
      <w:tblGrid>
        <w:gridCol w:w="9356"/>
      </w:tblGrid>
      <w:tr w14:paraId="570A108F">
        <w:tblPrEx>
          <w:tblCellMar>
            <w:top w:w="0" w:type="dxa"/>
            <w:left w:w="0" w:type="dxa"/>
            <w:bottom w:w="0" w:type="dxa"/>
            <w:right w:w="0" w:type="dxa"/>
          </w:tblCellMar>
        </w:tblPrEx>
        <w:trPr>
          <w:trHeight w:val="360" w:hRule="exact"/>
        </w:trPr>
        <w:tc>
          <w:tcPr>
            <w:tcW w:w="9356" w:type="dxa"/>
            <w:vAlign w:val="center"/>
          </w:tcPr>
          <w:p w14:paraId="7B35B6F1">
            <w:pPr>
              <w:jc w:val="center"/>
              <w:rPr>
                <w:rFonts w:hint="default" w:ascii="黑体" w:hAnsi="Times New Roman" w:eastAsia="黑体" w:cs="Times New Roman"/>
                <w:kern w:val="0"/>
                <w:sz w:val="32"/>
                <w:szCs w:val="20"/>
                <w:lang w:val="en-US" w:eastAsia="zh-CN" w:bidi="ar-SA"/>
              </w:rPr>
            </w:pPr>
            <w:r>
              <w:rPr>
                <w:rFonts w:hint="eastAsia" w:ascii="黑体" w:hAnsi="Times New Roman" w:eastAsia="黑体" w:cs="Times New Roman"/>
                <w:kern w:val="0"/>
                <w:sz w:val="32"/>
                <w:szCs w:val="20"/>
                <w:lang w:val="en-US" w:eastAsia="zh-CN" w:bidi="ar-SA"/>
              </w:rPr>
              <w:t>放射性脑损伤中医诊疗专家共识</w:t>
            </w:r>
          </w:p>
          <w:p w14:paraId="56B82CB1"/>
          <w:p w14:paraId="729766ED"/>
          <w:p w14:paraId="35549021"/>
          <w:p w14:paraId="082A098C"/>
          <w:p w14:paraId="4FBD053E"/>
          <w:p w14:paraId="217EFD02"/>
          <w:p w14:paraId="1FBCF545"/>
          <w:p w14:paraId="2F1A0CBE"/>
          <w:p w14:paraId="1567A31A"/>
          <w:p w14:paraId="43E8DA43">
            <w:pPr>
              <w:spacing w:line="360" w:lineRule="exact"/>
              <w:jc w:val="center"/>
              <w:rPr>
                <w:rFonts w:ascii="黑体" w:eastAsia="黑体"/>
                <w:sz w:val="32"/>
                <w:szCs w:val="32"/>
              </w:rPr>
            </w:pPr>
          </w:p>
        </w:tc>
      </w:tr>
      <w:tr w14:paraId="42D0E731">
        <w:tblPrEx>
          <w:tblCellMar>
            <w:top w:w="0" w:type="dxa"/>
            <w:left w:w="0" w:type="dxa"/>
            <w:bottom w:w="0" w:type="dxa"/>
            <w:right w:w="0" w:type="dxa"/>
          </w:tblCellMar>
        </w:tblPrEx>
        <w:trPr>
          <w:trHeight w:val="316" w:hRule="exact"/>
        </w:trPr>
        <w:tc>
          <w:tcPr>
            <w:tcW w:w="9356" w:type="dxa"/>
          </w:tcPr>
          <w:p w14:paraId="382A1E15">
            <w:pPr>
              <w:jc w:val="center"/>
              <w:rPr>
                <w:rFonts w:ascii="黑体" w:eastAsia="黑体"/>
                <w:sz w:val="32"/>
                <w:szCs w:val="32"/>
              </w:rPr>
            </w:pPr>
          </w:p>
        </w:tc>
      </w:tr>
    </w:tbl>
    <w:p w14:paraId="63421B4A">
      <w:pPr>
        <w:pStyle w:val="16"/>
        <w:numPr>
          <w:ilvl w:val="0"/>
          <w:numId w:val="2"/>
        </w:numPr>
        <w:spacing w:before="240" w:beforeLines="100" w:after="240" w:afterLines="100"/>
        <w:ind w:left="0" w:leftChars="0" w:firstLine="0" w:firstLineChars="0"/>
        <w:outlineLvl w:val="0"/>
        <w:rPr>
          <w:rFonts w:ascii="Times New Roman"/>
        </w:rPr>
      </w:pPr>
      <w:bookmarkStart w:id="7" w:name="_Toc509933849"/>
      <w:bookmarkStart w:id="8" w:name="_Toc459724774"/>
      <w:bookmarkStart w:id="9" w:name="_Toc459704603"/>
      <w:bookmarkStart w:id="10" w:name="_Toc510534528"/>
      <w:bookmarkStart w:id="11" w:name="_Toc459720143"/>
      <w:bookmarkStart w:id="12" w:name="_Toc27030"/>
      <w:bookmarkStart w:id="13" w:name="_Toc16689"/>
      <w:r>
        <w:rPr>
          <w:rFonts w:ascii="Times New Roman"/>
        </w:rPr>
        <w:t>范围</w:t>
      </w:r>
      <w:bookmarkEnd w:id="7"/>
      <w:bookmarkEnd w:id="8"/>
      <w:bookmarkEnd w:id="9"/>
      <w:bookmarkEnd w:id="10"/>
      <w:bookmarkEnd w:id="11"/>
      <w:bookmarkEnd w:id="12"/>
      <w:bookmarkEnd w:id="13"/>
    </w:p>
    <w:p w14:paraId="79446E3F">
      <w:pPr>
        <w:pStyle w:val="17"/>
        <w:spacing w:line="360" w:lineRule="exact"/>
        <w:ind w:firstLine="420"/>
        <w:rPr>
          <w:rFonts w:hint="eastAsia"/>
        </w:rPr>
      </w:pPr>
      <w:bookmarkStart w:id="14" w:name="_Toc459720144"/>
      <w:bookmarkStart w:id="15" w:name="_Toc459724775"/>
      <w:bookmarkStart w:id="16" w:name="_Toc459704604"/>
      <w:r>
        <w:rPr>
          <w:rFonts w:hint="eastAsia"/>
        </w:rPr>
        <w:t>本文件规定了放射性脑损伤的术语和定义</w:t>
      </w:r>
      <w:r>
        <w:rPr>
          <w:rFonts w:hint="eastAsia"/>
          <w:lang w:eastAsia="zh-CN"/>
        </w:rPr>
        <w:t>、</w:t>
      </w:r>
      <w:r>
        <w:rPr>
          <w:rFonts w:hint="eastAsia"/>
        </w:rPr>
        <w:t>疾病诊断、中医辨证、中医治疗、预防调护</w:t>
      </w:r>
      <w:r>
        <w:rPr>
          <w:rFonts w:hint="eastAsia"/>
          <w:lang w:val="en-US" w:eastAsia="zh-CN"/>
        </w:rPr>
        <w:t>等</w:t>
      </w:r>
      <w:r>
        <w:rPr>
          <w:rFonts w:hint="eastAsia"/>
        </w:rPr>
        <w:t>建议。</w:t>
      </w:r>
    </w:p>
    <w:p w14:paraId="537B017D">
      <w:pPr>
        <w:pStyle w:val="17"/>
        <w:spacing w:line="360" w:lineRule="exact"/>
        <w:ind w:firstLine="420"/>
        <w:rPr>
          <w:rFonts w:hint="eastAsia"/>
        </w:rPr>
      </w:pPr>
      <w:r>
        <w:rPr>
          <w:rFonts w:hint="eastAsia"/>
        </w:rPr>
        <w:t>本文件适用于放射性脑损伤患者的诊断和</w:t>
      </w:r>
      <w:r>
        <w:rPr>
          <w:rFonts w:hint="eastAsia"/>
          <w:lang w:val="en-US" w:eastAsia="zh-CN"/>
        </w:rPr>
        <w:t>中医药</w:t>
      </w:r>
      <w:r>
        <w:rPr>
          <w:rFonts w:hint="eastAsia"/>
        </w:rPr>
        <w:t>防治。</w:t>
      </w:r>
    </w:p>
    <w:p w14:paraId="505CA76D">
      <w:pPr>
        <w:pStyle w:val="17"/>
        <w:spacing w:line="360" w:lineRule="exact"/>
        <w:ind w:firstLine="420"/>
        <w:rPr>
          <w:rFonts w:hint="eastAsia"/>
        </w:rPr>
      </w:pPr>
      <w:r>
        <w:rPr>
          <w:rFonts w:hint="eastAsia"/>
        </w:rPr>
        <w:t>本文件适合放疗科、中医科、中西医结合科、肿瘤科、</w:t>
      </w:r>
      <w:r>
        <w:rPr>
          <w:rFonts w:hint="eastAsia"/>
          <w:lang w:val="en-US" w:eastAsia="zh-CN"/>
        </w:rPr>
        <w:t>神经外科、</w:t>
      </w:r>
      <w:r>
        <w:rPr>
          <w:rFonts w:hint="eastAsia"/>
        </w:rPr>
        <w:t>神经内科等相关临床医师以及从事临床教学、科研等工作者使用。</w:t>
      </w:r>
    </w:p>
    <w:p w14:paraId="654AAB9B">
      <w:pPr>
        <w:pStyle w:val="16"/>
        <w:numPr>
          <w:ilvl w:val="0"/>
          <w:numId w:val="2"/>
        </w:numPr>
        <w:spacing w:before="240" w:beforeLines="100" w:after="240" w:afterLines="100"/>
        <w:ind w:left="0" w:leftChars="0" w:firstLine="0" w:firstLineChars="0"/>
        <w:outlineLvl w:val="0"/>
        <w:rPr>
          <w:rFonts w:ascii="Times New Roman"/>
        </w:rPr>
      </w:pPr>
      <w:bookmarkStart w:id="17" w:name="_Toc6156"/>
      <w:bookmarkStart w:id="18" w:name="_Toc510534529"/>
      <w:bookmarkStart w:id="19" w:name="_Toc13931"/>
      <w:bookmarkStart w:id="20" w:name="_Toc509933850"/>
      <w:r>
        <w:rPr>
          <w:rFonts w:ascii="Times New Roman"/>
        </w:rPr>
        <w:t>规范性引用文件</w:t>
      </w:r>
      <w:bookmarkEnd w:id="14"/>
      <w:bookmarkEnd w:id="15"/>
      <w:bookmarkEnd w:id="16"/>
      <w:bookmarkEnd w:id="17"/>
      <w:bookmarkEnd w:id="18"/>
      <w:bookmarkEnd w:id="19"/>
      <w:bookmarkEnd w:id="20"/>
    </w:p>
    <w:p w14:paraId="6C4A7A88">
      <w:pPr>
        <w:pStyle w:val="17"/>
        <w:tabs>
          <w:tab w:val="center" w:pos="4201"/>
          <w:tab w:val="right" w:leader="dot" w:pos="9298"/>
        </w:tabs>
        <w:spacing w:line="360" w:lineRule="exact"/>
        <w:ind w:left="420" w:leftChars="200" w:firstLine="0" w:firstLineChars="0"/>
        <w:rPr>
          <w:rFonts w:hint="eastAsia" w:ascii="Times New Roman"/>
          <w:color w:val="000000"/>
        </w:rPr>
      </w:pPr>
      <w:bookmarkStart w:id="21" w:name="_Toc459704605"/>
      <w:bookmarkEnd w:id="21"/>
      <w:bookmarkStart w:id="22" w:name="_Toc459724776"/>
      <w:bookmarkStart w:id="23" w:name="_Toc459720145"/>
      <w:r>
        <w:rPr>
          <w:rFonts w:hint="eastAsia" w:ascii="Times New Roman"/>
          <w:color w:val="000000"/>
        </w:rPr>
        <w:t>下列文件对本文件的应用是必不可少的。凡是注日期的引用文件，仅注日期的版本适用</w:t>
      </w:r>
      <w:r>
        <w:rPr>
          <w:rFonts w:hint="eastAsia" w:ascii="Times New Roman"/>
          <w:color w:val="000000"/>
          <w:lang w:val="en-US" w:eastAsia="zh-CN"/>
        </w:rPr>
        <w:t xml:space="preserve"> </w:t>
      </w:r>
      <w:r>
        <w:rPr>
          <w:rFonts w:hint="eastAsia" w:ascii="Times New Roman"/>
          <w:color w:val="000000"/>
        </w:rPr>
        <w:t>GB/T 20000.1 标准化工作指南第1部分：标准化和相关活动的通用术语</w:t>
      </w:r>
    </w:p>
    <w:p w14:paraId="7FB69FE1">
      <w:pPr>
        <w:pStyle w:val="17"/>
        <w:tabs>
          <w:tab w:val="center" w:pos="4201"/>
          <w:tab w:val="right" w:leader="dot" w:pos="9298"/>
        </w:tabs>
        <w:spacing w:line="360" w:lineRule="exact"/>
        <w:ind w:firstLine="420"/>
        <w:rPr>
          <w:rFonts w:hint="eastAsia" w:ascii="Times New Roman"/>
          <w:color w:val="000000"/>
        </w:rPr>
      </w:pPr>
      <w:r>
        <w:rPr>
          <w:rFonts w:hint="eastAsia" w:ascii="Times New Roman"/>
          <w:color w:val="000000"/>
        </w:rPr>
        <w:t>GB/T 16751.2-2021 中医临床诊疗术语·第二部分：证候</w:t>
      </w:r>
    </w:p>
    <w:p w14:paraId="7E6BA3FB">
      <w:pPr>
        <w:pStyle w:val="17"/>
        <w:tabs>
          <w:tab w:val="center" w:pos="4201"/>
          <w:tab w:val="right" w:leader="dot" w:pos="9298"/>
        </w:tabs>
        <w:spacing w:line="360" w:lineRule="exact"/>
        <w:ind w:firstLine="420"/>
        <w:rPr>
          <w:rFonts w:hint="eastAsia" w:ascii="Times New Roman"/>
          <w:color w:val="000000"/>
        </w:rPr>
      </w:pPr>
      <w:r>
        <w:rPr>
          <w:rFonts w:hint="eastAsia" w:ascii="Times New Roman"/>
          <w:color w:val="000000"/>
        </w:rPr>
        <w:t>GB/T 7714-2015 信息与文献参考文献著录规则</w:t>
      </w:r>
    </w:p>
    <w:p w14:paraId="0F231CD8">
      <w:pPr>
        <w:pStyle w:val="17"/>
        <w:tabs>
          <w:tab w:val="center" w:pos="4201"/>
          <w:tab w:val="right" w:leader="dot" w:pos="9298"/>
        </w:tabs>
        <w:spacing w:line="360" w:lineRule="exact"/>
        <w:ind w:firstLine="420"/>
        <w:rPr>
          <w:rFonts w:hint="eastAsia" w:ascii="Times New Roman"/>
          <w:color w:val="000000"/>
        </w:rPr>
      </w:pPr>
      <w:r>
        <w:rPr>
          <w:rFonts w:hint="eastAsia" w:ascii="Times New Roman"/>
          <w:color w:val="000000"/>
        </w:rPr>
        <w:t>24个专业105个病种中医诊疗指南</w:t>
      </w:r>
      <w:r>
        <w:rPr>
          <w:rFonts w:hint="eastAsia" w:ascii="Times New Roman"/>
          <w:color w:val="000000"/>
          <w:lang w:eastAsia="zh-CN"/>
        </w:rPr>
        <w:t>（</w:t>
      </w:r>
      <w:r>
        <w:rPr>
          <w:rFonts w:hint="eastAsia" w:ascii="Times New Roman"/>
          <w:color w:val="000000"/>
        </w:rPr>
        <w:t>国家中医药管理局医政司</w:t>
      </w:r>
      <w:r>
        <w:rPr>
          <w:rFonts w:hint="eastAsia" w:ascii="Times New Roman"/>
          <w:color w:val="000000"/>
          <w:lang w:eastAsia="zh-CN"/>
        </w:rPr>
        <w:t>）</w:t>
      </w:r>
    </w:p>
    <w:p w14:paraId="1FE7B03A">
      <w:pPr>
        <w:pStyle w:val="17"/>
        <w:tabs>
          <w:tab w:val="center" w:pos="4201"/>
          <w:tab w:val="right" w:leader="dot" w:pos="9298"/>
        </w:tabs>
        <w:spacing w:line="360" w:lineRule="exact"/>
        <w:ind w:firstLine="420"/>
        <w:rPr>
          <w:rFonts w:ascii="Times New Roman"/>
          <w:color w:val="000000"/>
        </w:rPr>
      </w:pPr>
      <w:r>
        <w:rPr>
          <w:rFonts w:hint="eastAsia" w:ascii="Times New Roman"/>
          <w:color w:val="000000"/>
        </w:rPr>
        <w:t>《放射性脑损伤诊治中国专家共识》</w:t>
      </w:r>
    </w:p>
    <w:p w14:paraId="120767D2">
      <w:pPr>
        <w:pStyle w:val="16"/>
        <w:numPr>
          <w:ilvl w:val="0"/>
          <w:numId w:val="2"/>
        </w:numPr>
        <w:spacing w:before="240" w:beforeLines="100" w:after="240" w:afterLines="100"/>
        <w:ind w:left="0" w:leftChars="0" w:firstLine="0" w:firstLineChars="0"/>
        <w:outlineLvl w:val="0"/>
        <w:rPr>
          <w:rFonts w:ascii="Times New Roman"/>
        </w:rPr>
      </w:pPr>
      <w:bookmarkStart w:id="24" w:name="_Toc744"/>
      <w:bookmarkStart w:id="25" w:name="_Toc436205037"/>
      <w:bookmarkStart w:id="26" w:name="_Toc27528"/>
      <w:bookmarkStart w:id="27" w:name="_Toc510534530"/>
      <w:bookmarkStart w:id="28" w:name="_Toc509933851"/>
      <w:r>
        <w:rPr>
          <w:rFonts w:hint="eastAsia" w:ascii="Times New Roman"/>
        </w:rPr>
        <w:t>术语和定义</w:t>
      </w:r>
      <w:bookmarkEnd w:id="24"/>
      <w:bookmarkEnd w:id="25"/>
      <w:bookmarkEnd w:id="26"/>
      <w:bookmarkEnd w:id="27"/>
      <w:bookmarkEnd w:id="28"/>
    </w:p>
    <w:p w14:paraId="3689D160">
      <w:pPr>
        <w:pStyle w:val="17"/>
        <w:spacing w:line="360" w:lineRule="exact"/>
        <w:ind w:firstLine="420"/>
        <w:rPr>
          <w:rFonts w:hint="eastAsia" w:ascii="Times New Roman" w:eastAsia="宋体" w:hAnsiTheme="minorHAnsi" w:cstheme="minorBidi"/>
          <w:kern w:val="2"/>
          <w:sz w:val="21"/>
          <w:szCs w:val="22"/>
          <w:lang w:val="en-US" w:eastAsia="zh-CN" w:bidi="ar-SA"/>
        </w:rPr>
      </w:pPr>
      <w:bookmarkStart w:id="29" w:name="_Hlk92788667"/>
      <w:r>
        <w:rPr>
          <w:rFonts w:hint="eastAsia"/>
        </w:rPr>
        <w:t>下列术语和定义适用于本文件。</w:t>
      </w:r>
      <w:bookmarkEnd w:id="29"/>
    </w:p>
    <w:p w14:paraId="73C66155">
      <w:pPr>
        <w:pStyle w:val="17"/>
        <w:spacing w:line="360" w:lineRule="exact"/>
        <w:ind w:firstLine="420"/>
        <w:rPr>
          <w:rFonts w:hint="eastAsia" w:ascii="黑体" w:hAnsi="黑体" w:eastAsia="黑体"/>
        </w:rPr>
      </w:pPr>
      <w:r>
        <w:rPr>
          <w:rFonts w:hint="eastAsia" w:ascii="黑体" w:hAnsi="黑体" w:eastAsia="黑体"/>
        </w:rPr>
        <w:t>放射性脑损伤（</w:t>
      </w:r>
      <w:r>
        <w:rPr>
          <w:rFonts w:hint="default" w:ascii="Times New Roman" w:hAnsi="Times New Roman" w:eastAsia="黑体" w:cs="Times New Roman"/>
        </w:rPr>
        <w:t>Radiation-induced brain injury, RIBI</w:t>
      </w:r>
      <w:r>
        <w:rPr>
          <w:rFonts w:hint="eastAsia" w:ascii="黑体" w:hAnsi="黑体" w:eastAsia="黑体"/>
        </w:rPr>
        <w:t>）</w:t>
      </w:r>
      <w:r>
        <w:rPr>
          <w:rFonts w:hint="eastAsia" w:ascii="黑体" w:hAnsi="黑体" w:eastAsia="黑体"/>
        </w:rPr>
        <w:fldChar w:fldCharType="begin"/>
      </w:r>
      <w:r>
        <w:rPr>
          <w:rFonts w:hint="eastAsia" w:ascii="黑体" w:hAnsi="黑体" w:eastAsia="黑体"/>
          <w:lang w:eastAsia="zh-CN"/>
        </w:rPr>
        <w:instrText xml:space="preserve"> ADDIN NE.Ref.{EC0F0C5B-409B-4071-9E71-20ECAA05E42D}</w:instrText>
      </w:r>
      <w:r>
        <w:rPr>
          <w:rFonts w:hint="eastAsia" w:ascii="黑体" w:hAnsi="黑体" w:eastAsia="黑体"/>
        </w:rPr>
        <w:fldChar w:fldCharType="separate"/>
      </w:r>
      <w:r>
        <w:rPr>
          <w:rFonts w:hint="eastAsia" w:ascii="宋体" w:hAnsi="宋体"/>
          <w:color w:val="080000"/>
          <w:sz w:val="21"/>
          <w:szCs w:val="24"/>
          <w:vertAlign w:val="superscript"/>
        </w:rPr>
        <w:t>[1, 2]</w:t>
      </w:r>
      <w:r>
        <w:rPr>
          <w:rFonts w:hint="eastAsia" w:ascii="黑体" w:hAnsi="黑体" w:eastAsia="黑体"/>
        </w:rPr>
        <w:fldChar w:fldCharType="end"/>
      </w:r>
    </w:p>
    <w:p w14:paraId="0A4CA737">
      <w:pPr>
        <w:pStyle w:val="17"/>
        <w:spacing w:line="360" w:lineRule="exact"/>
        <w:ind w:firstLine="420"/>
        <w:rPr>
          <w:rFonts w:hint="eastAsia"/>
        </w:rPr>
      </w:pPr>
      <w:r>
        <w:rPr>
          <w:rFonts w:hint="eastAsia"/>
        </w:rPr>
        <w:t>放射性脑损伤是指电离辐射后出现的脑部损伤，可以发生在电离辐射后的任何时间，以照射结束后6-47个月最为常见。从广义上来说，放射性脑损伤是放射治疗后神经细胞和颅内血管受损后出现的一系列病理生理改变，可有影像学可见的脑部病灶。</w:t>
      </w:r>
    </w:p>
    <w:p w14:paraId="019DA16E">
      <w:pPr>
        <w:pStyle w:val="17"/>
        <w:spacing w:line="360" w:lineRule="exact"/>
        <w:ind w:firstLine="420"/>
      </w:pPr>
      <w:r>
        <w:rPr>
          <w:rFonts w:hint="eastAsia"/>
          <w:highlight w:val="none"/>
        </w:rPr>
        <w:t>中医学无此病名，根据其临床表现归属于“</w:t>
      </w:r>
      <w:r>
        <w:rPr>
          <w:rFonts w:hint="eastAsia"/>
          <w:highlight w:val="none"/>
          <w:lang w:val="en-US" w:eastAsia="zh-CN"/>
        </w:rPr>
        <w:t>头痛</w:t>
      </w:r>
      <w:r>
        <w:rPr>
          <w:rFonts w:hint="eastAsia"/>
          <w:highlight w:val="none"/>
        </w:rPr>
        <w:t>”</w:t>
      </w:r>
      <w:r>
        <w:rPr>
          <w:rFonts w:hint="eastAsia"/>
          <w:highlight w:val="none"/>
          <w:lang w:eastAsia="zh-CN"/>
        </w:rPr>
        <w:t>“</w:t>
      </w:r>
      <w:r>
        <w:rPr>
          <w:rFonts w:hint="eastAsia"/>
          <w:highlight w:val="none"/>
          <w:lang w:val="en-US" w:eastAsia="zh-CN"/>
        </w:rPr>
        <w:t>头晕</w:t>
      </w:r>
      <w:r>
        <w:rPr>
          <w:rFonts w:hint="eastAsia"/>
          <w:highlight w:val="none"/>
          <w:lang w:eastAsia="zh-CN"/>
        </w:rPr>
        <w:t>”</w:t>
      </w:r>
      <w:r>
        <w:rPr>
          <w:rFonts w:hint="eastAsia"/>
          <w:highlight w:val="none"/>
        </w:rPr>
        <w:t>“眩晕”“中风”</w:t>
      </w:r>
      <w:r>
        <w:rPr>
          <w:rFonts w:hint="eastAsia"/>
          <w:highlight w:val="none"/>
          <w:lang w:eastAsia="zh-CN"/>
        </w:rPr>
        <w:t>“</w:t>
      </w:r>
      <w:r>
        <w:rPr>
          <w:rFonts w:hint="eastAsia"/>
          <w:highlight w:val="none"/>
          <w:lang w:val="en-US" w:eastAsia="zh-CN"/>
        </w:rPr>
        <w:t>痫证</w:t>
      </w:r>
      <w:r>
        <w:rPr>
          <w:rFonts w:hint="eastAsia"/>
          <w:highlight w:val="none"/>
          <w:lang w:eastAsia="zh-CN"/>
        </w:rPr>
        <w:t>”“</w:t>
      </w:r>
      <w:r>
        <w:rPr>
          <w:rFonts w:hint="eastAsia"/>
          <w:highlight w:val="none"/>
          <w:lang w:val="en-US" w:eastAsia="zh-CN"/>
        </w:rPr>
        <w:t>痴呆</w:t>
      </w:r>
      <w:r>
        <w:rPr>
          <w:rFonts w:hint="eastAsia"/>
          <w:highlight w:val="none"/>
          <w:lang w:eastAsia="zh-CN"/>
        </w:rPr>
        <w:t>”</w:t>
      </w:r>
      <w:r>
        <w:rPr>
          <w:rFonts w:hint="eastAsia"/>
          <w:highlight w:val="none"/>
        </w:rPr>
        <w:t>等</w:t>
      </w:r>
      <w:r>
        <w:rPr>
          <w:rFonts w:hint="eastAsia"/>
          <w:highlight w:val="none"/>
          <w:lang w:eastAsia="zh-CN"/>
        </w:rPr>
        <w:t>病症</w:t>
      </w:r>
      <w:r>
        <w:rPr>
          <w:rFonts w:hint="eastAsia"/>
          <w:highlight w:val="none"/>
        </w:rPr>
        <w:t>范畴</w:t>
      </w:r>
      <w:r>
        <w:rPr>
          <w:rFonts w:hint="eastAsia"/>
          <w:highlight w:val="none"/>
        </w:rPr>
        <w:fldChar w:fldCharType="begin"/>
      </w:r>
      <w:r>
        <w:rPr>
          <w:rFonts w:hint="eastAsia"/>
          <w:highlight w:val="none"/>
          <w:lang w:eastAsia="zh-CN"/>
        </w:rPr>
        <w:instrText xml:space="preserve"> ADDIN NE.Ref.{99743E23-D6BE-483D-B9B1-2B36023D2454}</w:instrText>
      </w:r>
      <w:r>
        <w:rPr>
          <w:rFonts w:hint="eastAsia"/>
          <w:highlight w:val="none"/>
        </w:rPr>
        <w:fldChar w:fldCharType="separate"/>
      </w:r>
      <w:r>
        <w:rPr>
          <w:rFonts w:hint="eastAsia" w:ascii="宋体" w:hAnsi="宋体"/>
          <w:color w:val="080000"/>
          <w:sz w:val="21"/>
          <w:szCs w:val="24"/>
          <w:vertAlign w:val="superscript"/>
        </w:rPr>
        <w:t>[3]</w:t>
      </w:r>
      <w:r>
        <w:rPr>
          <w:rFonts w:hint="eastAsia"/>
          <w:highlight w:val="none"/>
        </w:rPr>
        <w:fldChar w:fldCharType="end"/>
      </w:r>
      <w:r>
        <w:rPr>
          <w:rFonts w:hint="eastAsia"/>
          <w:highlight w:val="none"/>
        </w:rPr>
        <w:t>。</w:t>
      </w:r>
    </w:p>
    <w:p w14:paraId="2D49E2E1">
      <w:pPr>
        <w:pStyle w:val="17"/>
        <w:tabs>
          <w:tab w:val="center" w:pos="4201"/>
          <w:tab w:val="right" w:leader="dot" w:pos="9298"/>
        </w:tabs>
        <w:spacing w:line="360" w:lineRule="exact"/>
        <w:ind w:left="0" w:leftChars="0" w:firstLine="0" w:firstLineChars="0"/>
        <w:outlineLvl w:val="0"/>
        <w:rPr>
          <w:rStyle w:val="15"/>
          <w:rFonts w:hint="eastAsia"/>
          <w:lang w:val="en-US" w:eastAsia="zh-CN"/>
        </w:rPr>
      </w:pPr>
      <w:bookmarkStart w:id="30" w:name="_Toc12904"/>
      <w:r>
        <w:rPr>
          <w:rFonts w:hint="eastAsia" w:ascii="Times New Roman"/>
          <w:color w:val="000000"/>
        </w:rPr>
        <w:t xml:space="preserve">4  </w:t>
      </w:r>
      <w:r>
        <w:rPr>
          <w:rStyle w:val="15"/>
          <w:rFonts w:hint="eastAsia"/>
          <w:lang w:val="en-US" w:eastAsia="zh-CN"/>
        </w:rPr>
        <w:t>诊断</w:t>
      </w:r>
      <w:bookmarkEnd w:id="30"/>
    </w:p>
    <w:p w14:paraId="2FD4CEFB">
      <w:pPr>
        <w:pStyle w:val="17"/>
        <w:tabs>
          <w:tab w:val="center" w:pos="4201"/>
          <w:tab w:val="right" w:leader="dot" w:pos="9298"/>
        </w:tabs>
        <w:spacing w:line="360" w:lineRule="exact"/>
        <w:ind w:left="0" w:leftChars="0" w:firstLine="0" w:firstLineChars="0"/>
        <w:outlineLvl w:val="1"/>
        <w:rPr>
          <w:rFonts w:hint="eastAsia" w:ascii="Times New Roman" w:eastAsia="宋体" w:hAnsiTheme="minorHAnsi" w:cstheme="minorBidi"/>
          <w:kern w:val="2"/>
          <w:sz w:val="21"/>
          <w:szCs w:val="22"/>
          <w:lang w:val="en-US" w:eastAsia="zh-CN"/>
        </w:rPr>
      </w:pPr>
      <w:r>
        <w:rPr>
          <w:rFonts w:hint="eastAsia" w:ascii="Times New Roman" w:eastAsia="宋体" w:hAnsiTheme="minorHAnsi" w:cstheme="minorBidi"/>
          <w:kern w:val="2"/>
          <w:sz w:val="21"/>
          <w:szCs w:val="22"/>
          <w:lang w:val="en-US" w:eastAsia="zh-CN"/>
        </w:rPr>
        <w:t>4.1 西医诊断</w:t>
      </w:r>
    </w:p>
    <w:p w14:paraId="348CC4E6">
      <w:pPr>
        <w:pStyle w:val="17"/>
        <w:tabs>
          <w:tab w:val="center" w:pos="4201"/>
          <w:tab w:val="right" w:leader="dot" w:pos="9298"/>
        </w:tabs>
        <w:spacing w:line="360" w:lineRule="exact"/>
        <w:ind w:firstLine="420" w:firstLineChars="200"/>
        <w:rPr>
          <w:rFonts w:ascii="Times New Roman"/>
          <w:color w:val="000000"/>
        </w:rPr>
      </w:pPr>
      <w:r>
        <w:rPr>
          <w:rFonts w:hint="eastAsia" w:ascii="Times New Roman"/>
          <w:color w:val="000000"/>
        </w:rPr>
        <w:t>参考中华神经医学杂志发表的《放射性脑损伤诊治中国专家共识（2019版）》</w:t>
      </w:r>
      <w:r>
        <w:rPr>
          <w:rFonts w:hint="eastAsia" w:ascii="Times New Roman"/>
          <w:color w:val="000000"/>
        </w:rPr>
        <w:fldChar w:fldCharType="begin"/>
      </w:r>
      <w:r>
        <w:rPr>
          <w:rFonts w:hint="eastAsia" w:ascii="Times New Roman"/>
          <w:color w:val="000000"/>
          <w:lang w:eastAsia="zh-CN"/>
        </w:rPr>
        <w:instrText xml:space="preserve"> ADDIN NE.Ref.{CCBF56CD-DBFE-4CC4-B52F-25F28299C03C}</w:instrText>
      </w:r>
      <w:r>
        <w:rPr>
          <w:rFonts w:hint="eastAsia" w:ascii="Times New Roman"/>
          <w:color w:val="000000"/>
        </w:rPr>
        <w:fldChar w:fldCharType="separate"/>
      </w:r>
      <w:r>
        <w:rPr>
          <w:rFonts w:hint="eastAsia" w:ascii="宋体" w:hAnsi="宋体"/>
          <w:color w:val="080000"/>
          <w:sz w:val="21"/>
          <w:szCs w:val="24"/>
          <w:vertAlign w:val="superscript"/>
        </w:rPr>
        <w:t>[1]</w:t>
      </w:r>
      <w:r>
        <w:rPr>
          <w:rFonts w:hint="eastAsia" w:ascii="Times New Roman"/>
          <w:color w:val="000000"/>
        </w:rPr>
        <w:fldChar w:fldCharType="end"/>
      </w:r>
      <w:r>
        <w:rPr>
          <w:rFonts w:hint="eastAsia" w:ascii="Times New Roman"/>
          <w:color w:val="000000"/>
        </w:rPr>
        <w:t>。</w:t>
      </w:r>
    </w:p>
    <w:p w14:paraId="363D9A63">
      <w:pPr>
        <w:pStyle w:val="17"/>
        <w:tabs>
          <w:tab w:val="center" w:pos="4201"/>
          <w:tab w:val="right" w:leader="dot" w:pos="9298"/>
        </w:tabs>
        <w:spacing w:line="360" w:lineRule="exact"/>
        <w:ind w:firstLine="0" w:firstLineChars="0"/>
        <w:rPr>
          <w:rFonts w:ascii="Times New Roman"/>
          <w:color w:val="000000"/>
        </w:rPr>
      </w:pPr>
      <w:r>
        <w:rPr>
          <w:rFonts w:hint="eastAsia" w:ascii="Times New Roman"/>
          <w:b/>
          <w:bCs/>
          <w:color w:val="000000"/>
        </w:rPr>
        <w:t>临床问题1：</w:t>
      </w:r>
      <w:r>
        <w:rPr>
          <w:rFonts w:hint="eastAsia" w:ascii="Times New Roman"/>
          <w:color w:val="000000"/>
        </w:rPr>
        <w:t>放射性脑损伤的</w:t>
      </w:r>
      <w:r>
        <w:rPr>
          <w:rFonts w:hint="eastAsia" w:ascii="Times New Roman"/>
          <w:color w:val="000000"/>
          <w:lang w:val="en-US" w:eastAsia="zh-CN"/>
        </w:rPr>
        <w:t>西医</w:t>
      </w:r>
      <w:r>
        <w:rPr>
          <w:rFonts w:hint="eastAsia" w:ascii="Times New Roman"/>
          <w:color w:val="000000"/>
        </w:rPr>
        <w:t>诊断标准是什么？</w:t>
      </w:r>
    </w:p>
    <w:p w14:paraId="490D6230">
      <w:pPr>
        <w:pStyle w:val="17"/>
        <w:tabs>
          <w:tab w:val="center" w:pos="4201"/>
          <w:tab w:val="right" w:leader="dot" w:pos="9298"/>
        </w:tabs>
        <w:spacing w:line="360" w:lineRule="exact"/>
        <w:ind w:firstLine="0" w:firstLineChars="0"/>
        <w:rPr>
          <w:rFonts w:hint="eastAsia" w:ascii="Times New Roman" w:eastAsia="宋体"/>
          <w:color w:val="000000"/>
          <w:lang w:eastAsia="zh-CN"/>
        </w:rPr>
      </w:pPr>
      <w:r>
        <w:rPr>
          <w:rFonts w:hint="eastAsia" w:ascii="Times New Roman"/>
          <w:b/>
          <w:bCs/>
          <w:color w:val="000000"/>
        </w:rPr>
        <w:t>推荐意见：</w:t>
      </w:r>
      <w:r>
        <w:rPr>
          <w:rFonts w:hint="eastAsia" w:ascii="Times New Roman"/>
          <w:color w:val="000000"/>
        </w:rPr>
        <w:t>放射性脑损伤的</w:t>
      </w:r>
      <w:r>
        <w:rPr>
          <w:rFonts w:hint="eastAsia" w:ascii="Times New Roman"/>
          <w:color w:val="000000"/>
          <w:lang w:val="en-US" w:eastAsia="zh-CN"/>
        </w:rPr>
        <w:t>西医</w:t>
      </w:r>
      <w:r>
        <w:rPr>
          <w:rFonts w:hint="eastAsia" w:ascii="Times New Roman"/>
          <w:color w:val="000000"/>
        </w:rPr>
        <w:t>诊断应依据病史、临床表现及影像学检查结果判断。</w:t>
      </w:r>
      <w:r>
        <w:rPr>
          <w:rFonts w:hint="eastAsia" w:ascii="Times New Roman"/>
          <w:color w:val="000000"/>
          <w:lang w:eastAsia="zh-CN"/>
        </w:rPr>
        <w:t>（</w:t>
      </w:r>
      <w:r>
        <w:rPr>
          <w:rFonts w:hint="eastAsia" w:ascii="Times New Roman"/>
          <w:color w:val="000000"/>
          <w:lang w:val="en-US" w:eastAsia="zh-CN"/>
        </w:rPr>
        <w:t>专家共识度：100%</w:t>
      </w:r>
      <w:r>
        <w:rPr>
          <w:rFonts w:hint="eastAsia" w:ascii="Times New Roman"/>
          <w:color w:val="000000"/>
          <w:lang w:eastAsia="zh-CN"/>
        </w:rPr>
        <w:t>）</w:t>
      </w:r>
    </w:p>
    <w:p w14:paraId="7E130F4B">
      <w:pPr>
        <w:pStyle w:val="17"/>
        <w:tabs>
          <w:tab w:val="center" w:pos="4201"/>
          <w:tab w:val="right" w:leader="dot" w:pos="9298"/>
        </w:tabs>
        <w:spacing w:line="360" w:lineRule="exact"/>
        <w:ind w:firstLine="0" w:firstLineChars="0"/>
        <w:outlineLvl w:val="2"/>
        <w:rPr>
          <w:rFonts w:ascii="Times New Roman"/>
          <w:color w:val="000000"/>
        </w:rPr>
      </w:pPr>
      <w:r>
        <w:rPr>
          <w:rFonts w:hint="eastAsia" w:ascii="Times New Roman"/>
          <w:color w:val="000000"/>
        </w:rPr>
        <w:t>4.1.1 病史</w:t>
      </w:r>
    </w:p>
    <w:p w14:paraId="643C72F5">
      <w:pPr>
        <w:pStyle w:val="17"/>
        <w:tabs>
          <w:tab w:val="center" w:pos="4201"/>
          <w:tab w:val="right" w:leader="dot" w:pos="9298"/>
        </w:tabs>
        <w:spacing w:line="360" w:lineRule="exact"/>
        <w:ind w:firstLine="420" w:firstLineChars="200"/>
        <w:rPr>
          <w:rFonts w:hint="eastAsia" w:ascii="Times New Roman"/>
          <w:color w:val="000000"/>
        </w:rPr>
      </w:pPr>
      <w:r>
        <w:rPr>
          <w:rFonts w:hint="eastAsia" w:ascii="Times New Roman"/>
          <w:color w:val="000000"/>
        </w:rPr>
        <w:t>放射性脑损伤的诊断首先需要明确头</w:t>
      </w:r>
      <w:r>
        <w:rPr>
          <w:rFonts w:hint="eastAsia" w:ascii="Times New Roman"/>
          <w:color w:val="000000"/>
          <w:lang w:val="en-US" w:eastAsia="zh-CN"/>
        </w:rPr>
        <w:t>颈</w:t>
      </w:r>
      <w:r>
        <w:rPr>
          <w:rFonts w:hint="eastAsia" w:ascii="Times New Roman"/>
          <w:color w:val="000000"/>
        </w:rPr>
        <w:t>部放射病史。</w:t>
      </w:r>
    </w:p>
    <w:p w14:paraId="28FD4ACF">
      <w:pPr>
        <w:pStyle w:val="17"/>
        <w:tabs>
          <w:tab w:val="center" w:pos="4201"/>
          <w:tab w:val="right" w:leader="dot" w:pos="9298"/>
        </w:tabs>
        <w:spacing w:line="360" w:lineRule="exact"/>
        <w:ind w:firstLine="0" w:firstLineChars="0"/>
        <w:outlineLvl w:val="2"/>
        <w:rPr>
          <w:rFonts w:ascii="Times New Roman"/>
          <w:color w:val="000000"/>
        </w:rPr>
      </w:pPr>
      <w:r>
        <w:rPr>
          <w:rFonts w:hint="eastAsia" w:ascii="Times New Roman"/>
          <w:color w:val="000000"/>
        </w:rPr>
        <w:t>4.1.2 临床表现</w:t>
      </w:r>
    </w:p>
    <w:p w14:paraId="02C5FE1E">
      <w:pPr>
        <w:pStyle w:val="17"/>
        <w:tabs>
          <w:tab w:val="center" w:pos="4201"/>
          <w:tab w:val="right" w:leader="dot" w:pos="9298"/>
        </w:tabs>
        <w:spacing w:line="360" w:lineRule="exact"/>
        <w:ind w:firstLine="420"/>
        <w:rPr>
          <w:rFonts w:ascii="Times New Roman"/>
          <w:color w:val="000000"/>
        </w:rPr>
      </w:pPr>
      <w:r>
        <w:rPr>
          <w:rFonts w:hint="eastAsia" w:ascii="Times New Roman"/>
          <w:color w:val="000000"/>
        </w:rPr>
        <w:t>起病形式：多数患者起病较隐匿，常因放射治疗后复查或急性发作性症状就诊。</w:t>
      </w:r>
    </w:p>
    <w:p w14:paraId="5361F790">
      <w:pPr>
        <w:pStyle w:val="17"/>
        <w:tabs>
          <w:tab w:val="center" w:pos="4201"/>
          <w:tab w:val="right" w:leader="dot" w:pos="9298"/>
        </w:tabs>
        <w:spacing w:line="360" w:lineRule="exact"/>
        <w:ind w:firstLine="420"/>
        <w:rPr>
          <w:rFonts w:ascii="Times New Roman"/>
          <w:color w:val="000000"/>
        </w:rPr>
      </w:pPr>
      <w:r>
        <w:rPr>
          <w:rFonts w:hint="eastAsia" w:ascii="Times New Roman"/>
          <w:color w:val="000000"/>
        </w:rPr>
        <w:t>主要症状：（1）脑部局灶症状：临床表现与受累的脑区功能密切相关。大脑半球受累常表现为一侧运动、感觉障碍及失语等，脑干受累常见表现为复视、头晕、构音不清、吞咽困难、走路不稳，神经系统检查示眼球外展受限、眼球震颤、面神经瘫痪、舌肌萎缩、咽反射消失、肢体共济失调等脑桥及延髓受损征象，严重者出现呼吸肌麻痹、心跳骤停，导致死亡。（2）皮层功能障碍：包括认知功能障碍、精神异常、癫痫等：①认知功能障碍：主要表现为记忆力减退，包括远近记忆力均受累，特别是近事遗忘，严重者表现为重度痴呆。②精神异常：表现为易激惹、退缩、呆滞、答非所问，个别病例出现幻觉，包括视、听、嗅、触等幻觉。③癫痫发作：放射性脑损伤累及大脑半球时，癫痫发作是常见的临床症状。癫痫发作可表现为各种类型，包括部分性发作和全面性发作。药物治疗效果不佳或病情进展，有可能出现癫痫持续状态。（3）颅内高压症状：轻者表现为慢性头晕、头痛，头痛性质常为紧箍性、压迫性或胀痛。病情进行性加重可出现剧烈头痛，呕吐，意识障碍，甚至昏迷，进而危及生命。（4）下丘脑垂体轴功能异常：放射性垂体功能减退是放射性脑损伤患者较常见的综合征之一，可导致生长激素缺乏症、性腺轴失调综合征、继发性肾上腺皮质功能减退症、继发性甲状腺功能减退症。</w:t>
      </w:r>
    </w:p>
    <w:p w14:paraId="7B5D979E">
      <w:pPr>
        <w:pStyle w:val="17"/>
        <w:tabs>
          <w:tab w:val="center" w:pos="4201"/>
          <w:tab w:val="right" w:leader="dot" w:pos="9298"/>
        </w:tabs>
        <w:spacing w:line="360" w:lineRule="exact"/>
        <w:ind w:firstLine="0" w:firstLineChars="0"/>
        <w:outlineLvl w:val="2"/>
        <w:rPr>
          <w:rFonts w:hint="eastAsia" w:ascii="Times New Roman"/>
          <w:color w:val="000000"/>
        </w:rPr>
      </w:pPr>
      <w:r>
        <w:rPr>
          <w:rFonts w:hint="eastAsia" w:ascii="Times New Roman"/>
          <w:color w:val="000000"/>
        </w:rPr>
        <w:t>4.1.3 放射性脑损伤的分型</w:t>
      </w:r>
    </w:p>
    <w:p w14:paraId="287ACDA7">
      <w:pPr>
        <w:pStyle w:val="17"/>
        <w:tabs>
          <w:tab w:val="center" w:pos="4201"/>
          <w:tab w:val="right" w:leader="dot" w:pos="9298"/>
        </w:tabs>
        <w:spacing w:line="360" w:lineRule="exact"/>
        <w:ind w:firstLine="420"/>
        <w:rPr>
          <w:rFonts w:hint="eastAsia" w:ascii="Times New Roman" w:eastAsia="宋体"/>
          <w:color w:val="000000"/>
          <w:lang w:eastAsia="zh-CN"/>
        </w:rPr>
      </w:pPr>
      <w:r>
        <w:rPr>
          <w:rFonts w:hint="eastAsia" w:ascii="Times New Roman"/>
          <w:color w:val="000000"/>
        </w:rPr>
        <w:t>根据出现时间分为急性型、早迟发反应型、晚迟发反应型。由于急性型和早迟发反应型放射性脑损伤在临床上发生率偏低，相关报道较少</w:t>
      </w:r>
      <w:r>
        <w:rPr>
          <w:rFonts w:hint="eastAsia" w:ascii="Times New Roman"/>
          <w:color w:val="000000"/>
          <w:lang w:eastAsia="zh-CN"/>
        </w:rPr>
        <w:t>，目前仍缺乏相关治疗研究报道。晚迟发反应型放射性脑损伤是放射性脑损伤最常见的类型。</w:t>
      </w:r>
    </w:p>
    <w:p w14:paraId="0A3056E3">
      <w:pPr>
        <w:pStyle w:val="17"/>
        <w:tabs>
          <w:tab w:val="center" w:pos="4201"/>
          <w:tab w:val="right" w:leader="dot" w:pos="9298"/>
        </w:tabs>
        <w:spacing w:line="360" w:lineRule="exact"/>
        <w:ind w:firstLine="420" w:firstLineChars="200"/>
        <w:rPr>
          <w:rFonts w:hint="eastAsia" w:ascii="Times New Roman"/>
          <w:color w:val="000000"/>
        </w:rPr>
      </w:pPr>
      <w:r>
        <w:rPr>
          <w:rFonts w:hint="eastAsia" w:ascii="Times New Roman"/>
          <w:color w:val="000000"/>
          <w:lang w:eastAsia="zh-CN"/>
        </w:rPr>
        <w:t>（</w:t>
      </w:r>
      <w:r>
        <w:rPr>
          <w:rFonts w:hint="eastAsia" w:ascii="Times New Roman"/>
          <w:color w:val="000000"/>
          <w:lang w:val="en-US" w:eastAsia="zh-CN"/>
        </w:rPr>
        <w:t>1</w:t>
      </w:r>
      <w:r>
        <w:rPr>
          <w:rFonts w:hint="eastAsia" w:ascii="Times New Roman"/>
          <w:color w:val="000000"/>
          <w:lang w:eastAsia="zh-CN"/>
        </w:rPr>
        <w:t>）</w:t>
      </w:r>
      <w:r>
        <w:rPr>
          <w:rFonts w:hint="eastAsia" w:ascii="Times New Roman"/>
          <w:color w:val="000000"/>
        </w:rPr>
        <w:t>急性型：急性型放射性脑损伤常为急性放射综合征（acute radiation syndrome，ARS）中多器官损伤的一部分。症状常发生于放疗过程中或照射后数天至1个月，多数在照射初期表现为头痛、恶心、呕吐、记忆力减退等症状。严重者可迅速进展至意识障碍、定向障碍、共济失调，部分可在数日内出现昏迷并死亡。</w:t>
      </w:r>
    </w:p>
    <w:p w14:paraId="1F18FDA9">
      <w:pPr>
        <w:pStyle w:val="17"/>
        <w:tabs>
          <w:tab w:val="center" w:pos="4201"/>
          <w:tab w:val="right" w:leader="dot" w:pos="9298"/>
        </w:tabs>
        <w:spacing w:line="360" w:lineRule="exact"/>
        <w:ind w:firstLine="420" w:firstLineChars="200"/>
        <w:rPr>
          <w:rFonts w:hint="eastAsia" w:ascii="Times New Roman"/>
          <w:color w:val="000000"/>
        </w:rPr>
      </w:pPr>
      <w:r>
        <w:rPr>
          <w:rFonts w:hint="eastAsia" w:ascii="Times New Roman"/>
          <w:color w:val="000000"/>
          <w:lang w:eastAsia="zh-CN"/>
        </w:rPr>
        <w:t>（</w:t>
      </w:r>
      <w:r>
        <w:rPr>
          <w:rFonts w:hint="eastAsia" w:ascii="Times New Roman"/>
          <w:color w:val="000000"/>
          <w:lang w:val="en-US" w:eastAsia="zh-CN"/>
        </w:rPr>
        <w:t>2</w:t>
      </w:r>
      <w:r>
        <w:rPr>
          <w:rFonts w:hint="eastAsia" w:ascii="Times New Roman"/>
          <w:color w:val="000000"/>
          <w:lang w:eastAsia="zh-CN"/>
        </w:rPr>
        <w:t>）</w:t>
      </w:r>
      <w:r>
        <w:rPr>
          <w:rFonts w:hint="eastAsia" w:ascii="Times New Roman"/>
          <w:color w:val="000000"/>
        </w:rPr>
        <w:t>早迟发反应型：该型常发生于照射后1-6个月，表现为嗜睡、恶心、呕吐、易怒、记忆力减退等，也可表现为一过性的疲劳感或局部神经系统症状的恶化，可见嗜睡综合征、脑干脑炎、肿瘤假性进展等临床亚型。</w:t>
      </w:r>
    </w:p>
    <w:p w14:paraId="0D43BEAA">
      <w:pPr>
        <w:pStyle w:val="17"/>
        <w:tabs>
          <w:tab w:val="center" w:pos="4201"/>
          <w:tab w:val="right" w:leader="dot" w:pos="9298"/>
        </w:tabs>
        <w:spacing w:line="360" w:lineRule="exact"/>
        <w:ind w:firstLine="420" w:firstLineChars="200"/>
        <w:rPr>
          <w:rFonts w:hint="eastAsia" w:ascii="Times New Roman"/>
          <w:color w:val="000000"/>
        </w:rPr>
      </w:pPr>
      <w:r>
        <w:rPr>
          <w:rFonts w:hint="eastAsia" w:ascii="Times New Roman"/>
          <w:color w:val="000000"/>
          <w:lang w:eastAsia="zh-CN"/>
        </w:rPr>
        <w:t>（</w:t>
      </w:r>
      <w:r>
        <w:rPr>
          <w:rFonts w:hint="eastAsia" w:ascii="Times New Roman"/>
          <w:color w:val="000000"/>
          <w:lang w:val="en-US" w:eastAsia="zh-CN"/>
        </w:rPr>
        <w:t>3</w:t>
      </w:r>
      <w:r>
        <w:rPr>
          <w:rFonts w:hint="eastAsia" w:ascii="Times New Roman"/>
          <w:color w:val="000000"/>
          <w:lang w:eastAsia="zh-CN"/>
        </w:rPr>
        <w:t>）</w:t>
      </w:r>
      <w:r>
        <w:rPr>
          <w:rFonts w:hint="eastAsia" w:ascii="Times New Roman"/>
          <w:color w:val="000000"/>
        </w:rPr>
        <w:t>晚迟发反应型：该型出现于照射结束6个月后，是放射性脑损伤最常见的临床类型，又称晚发性放射性脑损伤。根据影像学表现和特点，晚迟发反应型可分为无病灶期、水肿期、坏死期、囊变期。无病灶期：影像学上无病灶，但有脑损伤的临床表现，如头痛、认知功能障碍、癫痫发作、肢体麻木等。水肿期：影像学检查发现脑损伤病灶以脑白质水肿为主要特点，边界模糊。坏死期：脑组织病灶局部出现坏死，可伴有出血或渗血，头颅MRI显示信号不均，增强扫描可见强化。囊变期：患者头颅MRI显示放射性脑损伤病灶边界清晰并囊性变，信号接近游离水信号，有或无占位效应。囊变期病灶可较长时间稳定，但也可能急性增大，引起</w:t>
      </w:r>
      <w:r>
        <w:rPr>
          <w:rFonts w:hint="eastAsia" w:ascii="Times New Roman"/>
          <w:color w:val="000000"/>
          <w:lang w:eastAsia="zh-CN"/>
        </w:rPr>
        <w:t>脑疝</w:t>
      </w:r>
      <w:r>
        <w:rPr>
          <w:rFonts w:hint="eastAsia" w:ascii="Times New Roman"/>
          <w:color w:val="000000"/>
        </w:rPr>
        <w:t>，患者出现意识水平下降，昏迷甚至死亡。</w:t>
      </w:r>
    </w:p>
    <w:p w14:paraId="61DBE358">
      <w:pPr>
        <w:pStyle w:val="17"/>
        <w:tabs>
          <w:tab w:val="center" w:pos="4201"/>
          <w:tab w:val="right" w:leader="dot" w:pos="9298"/>
        </w:tabs>
        <w:spacing w:line="360" w:lineRule="exact"/>
        <w:ind w:firstLine="0" w:firstLineChars="0"/>
        <w:outlineLvl w:val="2"/>
        <w:rPr>
          <w:rFonts w:ascii="Times New Roman"/>
          <w:color w:val="000000"/>
        </w:rPr>
      </w:pPr>
      <w:r>
        <w:rPr>
          <w:rFonts w:hint="eastAsia" w:ascii="Times New Roman"/>
          <w:color w:val="000000"/>
        </w:rPr>
        <w:t>4.1.4 辅助检查</w:t>
      </w:r>
    </w:p>
    <w:p w14:paraId="44484B12">
      <w:pPr>
        <w:pStyle w:val="17"/>
        <w:tabs>
          <w:tab w:val="center" w:pos="4201"/>
          <w:tab w:val="right" w:leader="dot" w:pos="9298"/>
        </w:tabs>
        <w:spacing w:line="360" w:lineRule="exact"/>
        <w:ind w:firstLine="420"/>
        <w:rPr>
          <w:rFonts w:hint="eastAsia" w:ascii="Times New Roman"/>
          <w:color w:val="000000"/>
        </w:rPr>
      </w:pPr>
      <w:r>
        <w:rPr>
          <w:rFonts w:hint="eastAsia" w:ascii="Times New Roman"/>
          <w:color w:val="000000"/>
        </w:rPr>
        <w:t>放射性脑损伤的诊断主要依靠病史、临床表现和影像学检查，最终靠病理诊断确诊。但因行脑活检风险较大，故影像学检查是目前主要的诊断方法。</w:t>
      </w:r>
    </w:p>
    <w:p w14:paraId="3E78E483">
      <w:pPr>
        <w:pStyle w:val="17"/>
        <w:tabs>
          <w:tab w:val="center" w:pos="4201"/>
          <w:tab w:val="right" w:leader="dot" w:pos="9298"/>
        </w:tabs>
        <w:spacing w:line="360" w:lineRule="exact"/>
        <w:ind w:firstLine="420"/>
        <w:rPr>
          <w:rFonts w:hint="eastAsia" w:ascii="Times New Roman"/>
          <w:color w:val="000000"/>
        </w:rPr>
      </w:pPr>
      <w:r>
        <w:rPr>
          <w:rFonts w:hint="eastAsia" w:ascii="Times New Roman"/>
          <w:color w:val="000000"/>
          <w:lang w:eastAsia="zh-CN"/>
        </w:rPr>
        <w:t>（</w:t>
      </w:r>
      <w:r>
        <w:rPr>
          <w:rFonts w:hint="eastAsia" w:ascii="Times New Roman"/>
          <w:color w:val="000000"/>
          <w:lang w:val="en-US" w:eastAsia="zh-CN"/>
        </w:rPr>
        <w:t>1</w:t>
      </w:r>
      <w:r>
        <w:rPr>
          <w:rFonts w:hint="eastAsia" w:ascii="Times New Roman"/>
          <w:color w:val="000000"/>
          <w:lang w:eastAsia="zh-CN"/>
        </w:rPr>
        <w:t>）</w:t>
      </w:r>
      <w:r>
        <w:rPr>
          <w:rFonts w:hint="eastAsia" w:ascii="Times New Roman"/>
          <w:color w:val="000000"/>
        </w:rPr>
        <w:t>头颅CT</w:t>
      </w:r>
      <w:r>
        <w:rPr>
          <w:rFonts w:hint="eastAsia" w:ascii="Times New Roman"/>
          <w:color w:val="000000"/>
          <w:lang w:eastAsia="zh-CN"/>
        </w:rPr>
        <w:t>：</w:t>
      </w:r>
      <w:r>
        <w:rPr>
          <w:rFonts w:hint="eastAsia" w:ascii="Times New Roman"/>
          <w:color w:val="000000"/>
        </w:rPr>
        <w:t>CT不建议作为放射性脑损伤的首选检测手段。放射性脑损伤早期、脑干型或轻症患者头颅CT检查常无阳性表现。CT检查主要用于晚迟发反应型放射性脑损伤的急诊检查。</w:t>
      </w:r>
    </w:p>
    <w:p w14:paraId="5B582AD9">
      <w:pPr>
        <w:pStyle w:val="17"/>
        <w:tabs>
          <w:tab w:val="center" w:pos="4201"/>
          <w:tab w:val="right" w:leader="dot" w:pos="9298"/>
        </w:tabs>
        <w:spacing w:line="360" w:lineRule="exact"/>
        <w:ind w:firstLine="420"/>
        <w:rPr>
          <w:rFonts w:hint="eastAsia" w:ascii="Times New Roman"/>
          <w:color w:val="000000"/>
          <w:lang w:eastAsia="zh-CN"/>
        </w:rPr>
      </w:pPr>
      <w:r>
        <w:rPr>
          <w:rFonts w:hint="eastAsia" w:ascii="Times New Roman"/>
          <w:color w:val="000000"/>
          <w:lang w:eastAsia="zh-CN"/>
        </w:rPr>
        <w:t>（</w:t>
      </w:r>
      <w:r>
        <w:rPr>
          <w:rFonts w:hint="eastAsia" w:ascii="Times New Roman"/>
          <w:color w:val="000000"/>
          <w:lang w:val="en-US" w:eastAsia="zh-CN"/>
        </w:rPr>
        <w:t>2</w:t>
      </w:r>
      <w:r>
        <w:rPr>
          <w:rFonts w:hint="eastAsia" w:ascii="Times New Roman"/>
          <w:color w:val="000000"/>
          <w:lang w:eastAsia="zh-CN"/>
        </w:rPr>
        <w:t>）</w:t>
      </w:r>
      <w:r>
        <w:rPr>
          <w:rFonts w:hint="eastAsia" w:ascii="Times New Roman"/>
          <w:color w:val="000000"/>
        </w:rPr>
        <w:t>MRI检查</w:t>
      </w:r>
      <w:r>
        <w:rPr>
          <w:rFonts w:hint="eastAsia" w:ascii="Times New Roman"/>
          <w:color w:val="000000"/>
          <w:lang w:eastAsia="zh-CN"/>
        </w:rPr>
        <w:t>：</w:t>
      </w:r>
      <w:r>
        <w:rPr>
          <w:rFonts w:hint="eastAsia" w:ascii="Times New Roman"/>
          <w:color w:val="000000"/>
        </w:rPr>
        <w:t>MRI检查放射性脑损伤的敏感度高于CT。磁共振弥散加权成像（DWI）对放射性脑损伤更为敏感，可以作为早期监测的方法之一。磁共振波谱成像（MRS）通过检测脑组织内的代谢产物的改变，对放射性脑损伤早期诊断亦有帮助作用。磁共振灌注成像（PWI）能测量局部脑血容量（rCBV），有助于鉴别肿瘤复发和放射性脑损伤</w:t>
      </w:r>
      <w:r>
        <w:rPr>
          <w:rFonts w:hint="eastAsia" w:ascii="Times New Roman"/>
          <w:color w:val="000000"/>
          <w:lang w:eastAsia="zh-CN"/>
        </w:rPr>
        <w:t>。</w:t>
      </w:r>
    </w:p>
    <w:p w14:paraId="5A1FEE5C">
      <w:pPr>
        <w:pStyle w:val="17"/>
        <w:tabs>
          <w:tab w:val="center" w:pos="4201"/>
          <w:tab w:val="right" w:leader="dot" w:pos="9298"/>
        </w:tabs>
        <w:spacing w:line="360" w:lineRule="exact"/>
        <w:ind w:firstLine="420"/>
        <w:rPr>
          <w:rFonts w:hint="eastAsia" w:ascii="Times New Roman"/>
          <w:color w:val="000000"/>
        </w:rPr>
      </w:pPr>
      <w:r>
        <w:rPr>
          <w:rFonts w:hint="eastAsia" w:ascii="Times New Roman"/>
          <w:color w:val="000000"/>
          <w:lang w:eastAsia="zh-CN"/>
        </w:rPr>
        <w:t>（</w:t>
      </w:r>
      <w:r>
        <w:rPr>
          <w:rFonts w:hint="eastAsia" w:ascii="Times New Roman"/>
          <w:color w:val="000000"/>
          <w:lang w:val="en-US" w:eastAsia="zh-CN"/>
        </w:rPr>
        <w:t>3</w:t>
      </w:r>
      <w:r>
        <w:rPr>
          <w:rFonts w:hint="eastAsia" w:ascii="Times New Roman"/>
          <w:color w:val="000000"/>
          <w:lang w:eastAsia="zh-CN"/>
        </w:rPr>
        <w:t>）</w:t>
      </w:r>
      <w:r>
        <w:rPr>
          <w:rFonts w:hint="eastAsia" w:ascii="Times New Roman"/>
          <w:color w:val="000000"/>
        </w:rPr>
        <w:t>正电子发射体层显像术</w:t>
      </w:r>
      <w:r>
        <w:rPr>
          <w:rFonts w:hint="eastAsia" w:ascii="Times New Roman"/>
          <w:color w:val="000000"/>
          <w:lang w:eastAsia="zh-CN"/>
        </w:rPr>
        <w:t>：</w:t>
      </w:r>
      <w:r>
        <w:rPr>
          <w:rFonts w:hint="eastAsia" w:ascii="Times New Roman"/>
          <w:color w:val="000000"/>
        </w:rPr>
        <w:t>正电子发射体层显像术（PET）可用于区别放射性损伤和肿瘤复发。PET鉴别放射性脑损伤与肿瘤复发的灵敏度为80％</w:t>
      </w:r>
      <w:r>
        <w:rPr>
          <w:rFonts w:hint="eastAsia" w:ascii="Times New Roman"/>
          <w:color w:val="000000"/>
          <w:lang w:eastAsia="zh-CN"/>
        </w:rPr>
        <w:t>～</w:t>
      </w:r>
      <w:r>
        <w:rPr>
          <w:rFonts w:hint="eastAsia" w:ascii="Times New Roman"/>
          <w:color w:val="000000"/>
        </w:rPr>
        <w:t>90％，特异性为50％</w:t>
      </w:r>
      <w:r>
        <w:rPr>
          <w:rFonts w:hint="eastAsia" w:ascii="Times New Roman"/>
          <w:color w:val="000000"/>
          <w:lang w:eastAsia="zh-CN"/>
        </w:rPr>
        <w:t>～</w:t>
      </w:r>
      <w:r>
        <w:rPr>
          <w:rFonts w:hint="eastAsia" w:ascii="Times New Roman"/>
          <w:color w:val="000000"/>
        </w:rPr>
        <w:t>90％。</w:t>
      </w:r>
    </w:p>
    <w:p w14:paraId="17D64378">
      <w:pPr>
        <w:pStyle w:val="17"/>
        <w:tabs>
          <w:tab w:val="center" w:pos="4201"/>
          <w:tab w:val="right" w:leader="dot" w:pos="9298"/>
        </w:tabs>
        <w:spacing w:line="360" w:lineRule="exact"/>
        <w:ind w:firstLine="0" w:firstLineChars="0"/>
        <w:outlineLvl w:val="1"/>
        <w:rPr>
          <w:rFonts w:hint="eastAsia" w:ascii="Times New Roman"/>
          <w:color w:val="000000"/>
          <w:lang w:val="en-US" w:eastAsia="zh-CN"/>
        </w:rPr>
      </w:pPr>
      <w:r>
        <w:rPr>
          <w:rFonts w:hint="eastAsia" w:ascii="Times New Roman"/>
          <w:color w:val="000000"/>
        </w:rPr>
        <w:t>4.2 中医</w:t>
      </w:r>
      <w:r>
        <w:rPr>
          <w:rFonts w:hint="eastAsia" w:ascii="Times New Roman"/>
          <w:color w:val="000000"/>
          <w:lang w:val="en-US" w:eastAsia="zh-CN"/>
        </w:rPr>
        <w:t>病因病机</w:t>
      </w:r>
    </w:p>
    <w:p w14:paraId="6223A6EF">
      <w:pPr>
        <w:pStyle w:val="17"/>
        <w:tabs>
          <w:tab w:val="center" w:pos="4201"/>
          <w:tab w:val="right" w:leader="dot" w:pos="9298"/>
        </w:tabs>
        <w:spacing w:line="360" w:lineRule="exact"/>
        <w:ind w:firstLine="0" w:firstLineChars="0"/>
        <w:rPr>
          <w:rFonts w:hint="eastAsia" w:ascii="Times New Roman"/>
          <w:color w:val="000000"/>
          <w:lang w:val="en-US" w:eastAsia="zh-CN"/>
        </w:rPr>
      </w:pPr>
      <w:r>
        <w:rPr>
          <w:rFonts w:hint="eastAsia" w:ascii="Times New Roman"/>
          <w:b/>
          <w:bCs/>
          <w:color w:val="000000"/>
        </w:rPr>
        <w:t>临床问题</w:t>
      </w:r>
      <w:r>
        <w:rPr>
          <w:rFonts w:hint="eastAsia" w:ascii="Times New Roman"/>
          <w:b/>
          <w:bCs/>
          <w:color w:val="000000"/>
          <w:lang w:val="en-US" w:eastAsia="zh-CN"/>
        </w:rPr>
        <w:t>2</w:t>
      </w:r>
      <w:r>
        <w:rPr>
          <w:rFonts w:hint="eastAsia" w:ascii="Times New Roman"/>
          <w:b/>
          <w:bCs/>
          <w:color w:val="000000"/>
        </w:rPr>
        <w:t>：</w:t>
      </w:r>
      <w:r>
        <w:rPr>
          <w:rFonts w:hint="eastAsia" w:ascii="Times New Roman"/>
          <w:color w:val="000000"/>
        </w:rPr>
        <w:t>放射性脑损伤的中医</w:t>
      </w:r>
      <w:r>
        <w:rPr>
          <w:rFonts w:hint="eastAsia" w:ascii="Times New Roman"/>
          <w:color w:val="000000"/>
          <w:lang w:val="en-US" w:eastAsia="zh-CN"/>
        </w:rPr>
        <w:t>病因病机是什么？</w:t>
      </w:r>
    </w:p>
    <w:p w14:paraId="2B509820">
      <w:pPr>
        <w:pStyle w:val="17"/>
        <w:tabs>
          <w:tab w:val="center" w:pos="4201"/>
          <w:tab w:val="right" w:leader="dot" w:pos="9298"/>
        </w:tabs>
        <w:spacing w:line="360" w:lineRule="exact"/>
        <w:ind w:firstLine="0" w:firstLineChars="0"/>
        <w:rPr>
          <w:rFonts w:hint="default" w:ascii="Times New Roman"/>
          <w:b w:val="0"/>
          <w:bCs w:val="0"/>
          <w:color w:val="000000"/>
          <w:lang w:val="en-US" w:eastAsia="zh-CN"/>
        </w:rPr>
      </w:pPr>
      <w:r>
        <w:rPr>
          <w:rFonts w:hint="eastAsia" w:ascii="Times New Roman"/>
          <w:b/>
          <w:bCs/>
          <w:color w:val="000000"/>
        </w:rPr>
        <w:t>推荐意见：</w:t>
      </w:r>
      <w:r>
        <w:rPr>
          <w:rFonts w:hint="eastAsia" w:ascii="Times New Roman"/>
          <w:b w:val="0"/>
          <w:bCs w:val="0"/>
          <w:color w:val="000000"/>
          <w:lang w:val="en-US" w:eastAsia="zh-CN"/>
        </w:rPr>
        <w:t>放射线在中医学病因认识中属外来“火毒”“热毒”之邪，放射性脑损伤病位在脑，与脾、肝、肾密切相关，病理因素以“风、痰、瘀、热、毒”为主，病理性质为本虚标实，虚实夹杂，以气阴亏虚，脑髓失养为本，风痰瘀热互结为标，癌毒贯穿病程始终，基本病机为“气阴亏虚，风痰瘀热阻窍。”（专家共识度：100%）</w:t>
      </w:r>
    </w:p>
    <w:p w14:paraId="588C4757">
      <w:pPr>
        <w:pStyle w:val="17"/>
        <w:tabs>
          <w:tab w:val="center" w:pos="4201"/>
          <w:tab w:val="right" w:leader="dot" w:pos="9298"/>
        </w:tabs>
        <w:spacing w:line="360" w:lineRule="exact"/>
        <w:ind w:firstLine="0" w:firstLineChars="0"/>
        <w:outlineLvl w:val="1"/>
        <w:rPr>
          <w:rFonts w:ascii="Times New Roman"/>
          <w:color w:val="000000"/>
        </w:rPr>
      </w:pPr>
      <w:r>
        <w:rPr>
          <w:rFonts w:hint="eastAsia" w:ascii="Times New Roman"/>
          <w:color w:val="000000"/>
          <w:lang w:val="en-US" w:eastAsia="zh-CN"/>
        </w:rPr>
        <w:t>4.3 中医</w:t>
      </w:r>
      <w:r>
        <w:rPr>
          <w:rFonts w:hint="eastAsia" w:ascii="Times New Roman"/>
          <w:color w:val="000000"/>
        </w:rPr>
        <w:t>辨证分型</w:t>
      </w:r>
    </w:p>
    <w:p w14:paraId="7C147DA1">
      <w:pPr>
        <w:pStyle w:val="17"/>
        <w:tabs>
          <w:tab w:val="center" w:pos="4201"/>
          <w:tab w:val="right" w:leader="dot" w:pos="9298"/>
        </w:tabs>
        <w:spacing w:line="360" w:lineRule="exact"/>
        <w:ind w:firstLine="0" w:firstLineChars="0"/>
        <w:rPr>
          <w:rFonts w:ascii="Times New Roman"/>
          <w:color w:val="000000"/>
        </w:rPr>
      </w:pPr>
      <w:r>
        <w:rPr>
          <w:rFonts w:hint="eastAsia" w:ascii="Times New Roman"/>
          <w:b/>
          <w:bCs/>
          <w:color w:val="000000"/>
        </w:rPr>
        <w:t>临床问题</w:t>
      </w:r>
      <w:r>
        <w:rPr>
          <w:rFonts w:hint="eastAsia" w:ascii="Times New Roman"/>
          <w:b/>
          <w:bCs/>
          <w:color w:val="000000"/>
          <w:lang w:val="en-US" w:eastAsia="zh-CN"/>
        </w:rPr>
        <w:t>3</w:t>
      </w:r>
      <w:r>
        <w:rPr>
          <w:rFonts w:hint="eastAsia" w:ascii="Times New Roman"/>
          <w:b/>
          <w:bCs/>
          <w:color w:val="000000"/>
        </w:rPr>
        <w:t>：</w:t>
      </w:r>
      <w:r>
        <w:rPr>
          <w:rFonts w:hint="eastAsia" w:ascii="Times New Roman"/>
          <w:color w:val="000000"/>
        </w:rPr>
        <w:t>放射性脑损伤的中医辨证分型是什么？各证型的常见证候</w:t>
      </w:r>
      <w:r>
        <w:rPr>
          <w:rFonts w:hint="eastAsia" w:ascii="Times New Roman"/>
          <w:color w:val="000000"/>
          <w:lang w:val="en-US" w:eastAsia="zh-CN"/>
        </w:rPr>
        <w:t>要素</w:t>
      </w:r>
      <w:r>
        <w:rPr>
          <w:rFonts w:hint="eastAsia" w:ascii="Times New Roman"/>
          <w:color w:val="000000"/>
        </w:rPr>
        <w:t>是什么？</w:t>
      </w:r>
    </w:p>
    <w:p w14:paraId="28EB5950">
      <w:pPr>
        <w:pStyle w:val="17"/>
        <w:tabs>
          <w:tab w:val="center" w:pos="4201"/>
          <w:tab w:val="right" w:leader="dot" w:pos="9298"/>
        </w:tabs>
        <w:spacing w:line="360" w:lineRule="exact"/>
        <w:ind w:firstLine="0" w:firstLineChars="0"/>
        <w:rPr>
          <w:rFonts w:hint="eastAsia" w:ascii="Times New Roman"/>
          <w:color w:val="000000"/>
          <w:lang w:val="en-US" w:eastAsia="zh-CN"/>
        </w:rPr>
      </w:pPr>
      <w:r>
        <w:rPr>
          <w:rFonts w:hint="eastAsia" w:ascii="Times New Roman"/>
          <w:b/>
          <w:bCs/>
          <w:color w:val="000000"/>
        </w:rPr>
        <w:t>推荐意见：</w:t>
      </w:r>
      <w:r>
        <w:rPr>
          <w:rFonts w:hint="eastAsia" w:ascii="Times New Roman"/>
          <w:color w:val="000000"/>
          <w:lang w:val="en-US" w:eastAsia="zh-CN"/>
        </w:rPr>
        <w:t>放射性脑损伤在不同分型的病理特点各异，故其中医辨证分型亦各有侧重。</w:t>
      </w:r>
    </w:p>
    <w:p w14:paraId="267358D0">
      <w:pPr>
        <w:pStyle w:val="17"/>
        <w:numPr>
          <w:ilvl w:val="0"/>
          <w:numId w:val="3"/>
        </w:numPr>
        <w:tabs>
          <w:tab w:val="center" w:pos="4201"/>
          <w:tab w:val="right" w:leader="dot" w:pos="9298"/>
        </w:tabs>
        <w:spacing w:line="360" w:lineRule="exact"/>
        <w:ind w:left="-210" w:leftChars="0" w:firstLine="630" w:firstLineChars="0"/>
        <w:rPr>
          <w:rFonts w:hint="eastAsia" w:ascii="Times New Roman"/>
          <w:color w:val="000000"/>
          <w:lang w:val="en-US" w:eastAsia="zh-CN"/>
        </w:rPr>
      </w:pPr>
      <w:r>
        <w:rPr>
          <w:rFonts w:hint="eastAsia" w:ascii="Times New Roman"/>
          <w:color w:val="000000"/>
          <w:lang w:val="en-US" w:eastAsia="zh-CN"/>
        </w:rPr>
        <w:t>急性型：毒损脑络证；</w:t>
      </w:r>
    </w:p>
    <w:p w14:paraId="2505C0BD">
      <w:pPr>
        <w:pStyle w:val="17"/>
        <w:numPr>
          <w:ilvl w:val="0"/>
          <w:numId w:val="3"/>
        </w:numPr>
        <w:tabs>
          <w:tab w:val="center" w:pos="4201"/>
          <w:tab w:val="right" w:leader="dot" w:pos="9298"/>
        </w:tabs>
        <w:spacing w:line="360" w:lineRule="exact"/>
        <w:ind w:left="-210" w:leftChars="0" w:firstLine="630" w:firstLineChars="0"/>
        <w:rPr>
          <w:rFonts w:hint="eastAsia" w:ascii="Times New Roman"/>
          <w:color w:val="000000"/>
          <w:lang w:val="en-US" w:eastAsia="zh-CN"/>
        </w:rPr>
      </w:pPr>
      <w:r>
        <w:rPr>
          <w:rFonts w:hint="eastAsia" w:ascii="Times New Roman"/>
          <w:color w:val="000000"/>
          <w:lang w:val="en-US" w:eastAsia="zh-CN"/>
        </w:rPr>
        <w:t>早迟发反应型：毒损脑络证、肝风内动证、</w:t>
      </w:r>
      <w:r>
        <w:rPr>
          <w:rFonts w:hint="eastAsia" w:ascii="Times New Roman"/>
          <w:color w:val="000000" w:themeColor="text1"/>
          <w:lang w:val="en-US" w:eastAsia="zh-CN"/>
        </w:rPr>
        <w:t>痰湿阻络证</w:t>
      </w:r>
      <w:r>
        <w:rPr>
          <w:rFonts w:hint="eastAsia" w:ascii="Times New Roman"/>
          <w:color w:val="000000"/>
          <w:lang w:val="en-US" w:eastAsia="zh-CN"/>
        </w:rPr>
        <w:t>；</w:t>
      </w:r>
    </w:p>
    <w:p w14:paraId="5988AC09">
      <w:pPr>
        <w:pStyle w:val="17"/>
        <w:numPr>
          <w:ilvl w:val="0"/>
          <w:numId w:val="3"/>
        </w:numPr>
        <w:tabs>
          <w:tab w:val="center" w:pos="4201"/>
          <w:tab w:val="right" w:leader="dot" w:pos="9298"/>
        </w:tabs>
        <w:spacing w:line="360" w:lineRule="exact"/>
        <w:ind w:left="-210" w:leftChars="0" w:firstLine="630" w:firstLineChars="0"/>
        <w:rPr>
          <w:rFonts w:hint="eastAsia" w:ascii="Times New Roman"/>
          <w:color w:val="000000"/>
          <w:lang w:val="en-US" w:eastAsia="zh-CN"/>
        </w:rPr>
      </w:pPr>
      <w:r>
        <w:rPr>
          <w:rFonts w:hint="eastAsia" w:ascii="Times New Roman"/>
          <w:color w:val="000000"/>
          <w:lang w:val="en-US" w:eastAsia="zh-CN"/>
        </w:rPr>
        <w:t>晚迟发反应型：</w:t>
      </w:r>
      <w:r>
        <w:rPr>
          <w:rFonts w:hint="eastAsia" w:ascii="Times New Roman"/>
          <w:color w:val="000000" w:themeColor="text1"/>
          <w:lang w:val="en-US" w:eastAsia="zh-CN"/>
        </w:rPr>
        <w:t>痰瘀互结证、瘀结水停证、风痰瘀阻证、气阴亏虚证。</w:t>
      </w:r>
    </w:p>
    <w:p w14:paraId="273B95D3">
      <w:pPr>
        <w:pStyle w:val="17"/>
        <w:numPr>
          <w:ilvl w:val="0"/>
          <w:numId w:val="0"/>
        </w:numPr>
        <w:tabs>
          <w:tab w:val="center" w:pos="4201"/>
          <w:tab w:val="right" w:leader="dot" w:pos="9298"/>
        </w:tabs>
        <w:spacing w:line="360" w:lineRule="exact"/>
        <w:ind w:left="420" w:leftChars="0"/>
        <w:rPr>
          <w:rFonts w:hint="eastAsia" w:ascii="Times New Roman"/>
          <w:color w:val="000000"/>
          <w:lang w:val="en-US" w:eastAsia="zh-CN"/>
        </w:rPr>
      </w:pPr>
      <w:r>
        <w:rPr>
          <w:rFonts w:hint="eastAsia" w:ascii="Times New Roman"/>
          <w:color w:val="000000"/>
          <w:lang w:val="en-US" w:eastAsia="zh-CN"/>
        </w:rPr>
        <w:t>以上证型辨证要点如下：</w:t>
      </w:r>
    </w:p>
    <w:p w14:paraId="52785652">
      <w:pPr>
        <w:pStyle w:val="17"/>
        <w:numPr>
          <w:ilvl w:val="0"/>
          <w:numId w:val="4"/>
        </w:numPr>
        <w:tabs>
          <w:tab w:val="center" w:pos="4201"/>
          <w:tab w:val="right" w:leader="dot" w:pos="9298"/>
        </w:tabs>
        <w:spacing w:line="360" w:lineRule="exact"/>
        <w:ind w:left="0" w:leftChars="0" w:firstLine="420" w:firstLineChars="0"/>
        <w:rPr>
          <w:rFonts w:hint="eastAsia" w:ascii="Times New Roman"/>
          <w:color w:val="000000"/>
          <w:lang w:val="en-US" w:eastAsia="zh-CN"/>
        </w:rPr>
      </w:pPr>
      <w:r>
        <w:rPr>
          <w:rFonts w:hint="eastAsia" w:ascii="Times New Roman"/>
          <w:color w:val="000000"/>
          <w:lang w:val="en-US" w:eastAsia="zh-CN"/>
        </w:rPr>
        <w:t>毒损脑络证（专家共识度：100%）</w:t>
      </w:r>
    </w:p>
    <w:p w14:paraId="3A37D1CC">
      <w:pPr>
        <w:pStyle w:val="17"/>
        <w:numPr>
          <w:ilvl w:val="0"/>
          <w:numId w:val="0"/>
        </w:numPr>
        <w:tabs>
          <w:tab w:val="center" w:pos="4201"/>
          <w:tab w:val="right" w:leader="dot" w:pos="9298"/>
        </w:tabs>
        <w:spacing w:line="360" w:lineRule="exact"/>
        <w:ind w:firstLine="422" w:firstLineChars="200"/>
        <w:rPr>
          <w:rFonts w:hint="eastAsia" w:ascii="Times New Roman"/>
          <w:color w:val="000000"/>
          <w:lang w:val="en-US" w:eastAsia="zh-CN"/>
        </w:rPr>
      </w:pPr>
      <w:r>
        <w:rPr>
          <w:rFonts w:hint="eastAsia" w:ascii="Times New Roman"/>
          <w:b/>
          <w:bCs/>
          <w:color w:val="000000"/>
          <w:lang w:val="en-US" w:eastAsia="zh-CN"/>
        </w:rPr>
        <w:t>主症：</w:t>
      </w:r>
      <w:r>
        <w:rPr>
          <w:rFonts w:hint="eastAsia" w:ascii="Times New Roman"/>
          <w:color w:val="000000"/>
          <w:lang w:val="en-US" w:eastAsia="zh-CN"/>
        </w:rPr>
        <w:t>头痛头昏，半身不遂，意识模糊；</w:t>
      </w:r>
      <w:r>
        <w:rPr>
          <w:rFonts w:hint="eastAsia" w:ascii="Times New Roman"/>
          <w:b/>
          <w:bCs/>
          <w:color w:val="000000"/>
          <w:lang w:val="en-US" w:eastAsia="zh-CN"/>
        </w:rPr>
        <w:t>次症：</w:t>
      </w:r>
      <w:r>
        <w:rPr>
          <w:rFonts w:hint="eastAsia" w:ascii="Times New Roman"/>
          <w:color w:val="000000"/>
          <w:lang w:val="en-US" w:eastAsia="zh-CN"/>
        </w:rPr>
        <w:t>言语謇涩，视物模糊，烦躁易怒，听力下降；</w:t>
      </w:r>
      <w:r>
        <w:rPr>
          <w:rFonts w:hint="eastAsia" w:ascii="Times New Roman"/>
          <w:b/>
          <w:bCs/>
          <w:color w:val="000000"/>
          <w:lang w:val="en-US" w:eastAsia="zh-CN"/>
        </w:rPr>
        <w:t>舌脉：</w:t>
      </w:r>
      <w:r>
        <w:rPr>
          <w:rFonts w:hint="eastAsia" w:ascii="Times New Roman"/>
          <w:color w:val="000000"/>
          <w:lang w:val="en-US" w:eastAsia="zh-CN"/>
        </w:rPr>
        <w:t>舌质暗红，苔黄厚燥，脉弦、紧或滑。</w:t>
      </w:r>
    </w:p>
    <w:p w14:paraId="359A4444">
      <w:pPr>
        <w:pStyle w:val="17"/>
        <w:numPr>
          <w:ilvl w:val="0"/>
          <w:numId w:val="4"/>
        </w:numPr>
        <w:tabs>
          <w:tab w:val="center" w:pos="4201"/>
          <w:tab w:val="right" w:leader="dot" w:pos="9298"/>
        </w:tabs>
        <w:spacing w:line="360" w:lineRule="exact"/>
        <w:ind w:left="0" w:leftChars="0" w:firstLine="420" w:firstLineChars="0"/>
        <w:rPr>
          <w:rFonts w:hint="eastAsia" w:ascii="Times New Roman"/>
          <w:color w:val="000000"/>
          <w:lang w:val="en-US" w:eastAsia="zh-CN"/>
        </w:rPr>
      </w:pPr>
      <w:r>
        <w:rPr>
          <w:rFonts w:hint="eastAsia" w:ascii="Times New Roman"/>
          <w:color w:val="000000"/>
          <w:lang w:val="en-US" w:eastAsia="zh-CN"/>
        </w:rPr>
        <w:t>肝风内动证（专家共识度：100%）</w:t>
      </w:r>
    </w:p>
    <w:p w14:paraId="024F084B">
      <w:pPr>
        <w:pStyle w:val="17"/>
        <w:numPr>
          <w:ilvl w:val="0"/>
          <w:numId w:val="0"/>
        </w:numPr>
        <w:tabs>
          <w:tab w:val="center" w:pos="4201"/>
          <w:tab w:val="right" w:leader="dot" w:pos="9298"/>
        </w:tabs>
        <w:spacing w:line="360" w:lineRule="exact"/>
        <w:ind w:firstLine="422" w:firstLineChars="200"/>
        <w:rPr>
          <w:rFonts w:hint="eastAsia" w:ascii="Times New Roman"/>
          <w:color w:val="000000"/>
          <w:lang w:val="en-US" w:eastAsia="zh-CN"/>
        </w:rPr>
      </w:pPr>
      <w:r>
        <w:rPr>
          <w:rFonts w:hint="eastAsia" w:ascii="Times New Roman"/>
          <w:b/>
          <w:bCs/>
          <w:color w:val="000000"/>
          <w:lang w:val="en-US" w:eastAsia="zh-CN"/>
        </w:rPr>
        <w:t>主症：</w:t>
      </w:r>
      <w:r>
        <w:rPr>
          <w:rFonts w:hint="eastAsia" w:ascii="Times New Roman"/>
          <w:color w:val="000000"/>
          <w:lang w:val="en-US" w:eastAsia="zh-CN"/>
        </w:rPr>
        <w:t>头部胀痛而眩，半身不遂，肢体抽搐；</w:t>
      </w:r>
      <w:r>
        <w:rPr>
          <w:rFonts w:hint="eastAsia" w:ascii="Times New Roman"/>
          <w:b/>
          <w:bCs/>
          <w:color w:val="000000"/>
          <w:lang w:val="en-US" w:eastAsia="zh-CN"/>
        </w:rPr>
        <w:t>次症：</w:t>
      </w:r>
      <w:r>
        <w:rPr>
          <w:rFonts w:hint="eastAsia" w:ascii="Times New Roman"/>
          <w:color w:val="000000"/>
          <w:lang w:val="en-US" w:eastAsia="zh-CN"/>
        </w:rPr>
        <w:t>烦闷躁扰，口干口苦；</w:t>
      </w:r>
      <w:r>
        <w:rPr>
          <w:rFonts w:hint="eastAsia" w:ascii="Times New Roman"/>
          <w:b/>
          <w:bCs/>
          <w:color w:val="000000"/>
          <w:lang w:val="en-US" w:eastAsia="zh-CN"/>
        </w:rPr>
        <w:t>舌脉：</w:t>
      </w:r>
      <w:r>
        <w:rPr>
          <w:rFonts w:hint="eastAsia" w:ascii="Times New Roman"/>
          <w:color w:val="000000"/>
          <w:lang w:val="en-US" w:eastAsia="zh-CN"/>
        </w:rPr>
        <w:t>舌质红，苔白或少苔，脉弦。</w:t>
      </w:r>
    </w:p>
    <w:p w14:paraId="788F4AEF">
      <w:pPr>
        <w:pStyle w:val="17"/>
        <w:numPr>
          <w:ilvl w:val="0"/>
          <w:numId w:val="4"/>
        </w:numPr>
        <w:tabs>
          <w:tab w:val="center" w:pos="4201"/>
          <w:tab w:val="right" w:leader="dot" w:pos="9298"/>
        </w:tabs>
        <w:spacing w:line="360" w:lineRule="exact"/>
        <w:ind w:left="0" w:leftChars="0" w:firstLine="420" w:firstLineChars="0"/>
        <w:rPr>
          <w:rFonts w:hint="eastAsia" w:ascii="Times New Roman"/>
          <w:color w:val="000000"/>
          <w:lang w:val="en-US" w:eastAsia="zh-CN"/>
        </w:rPr>
      </w:pPr>
      <w:r>
        <w:rPr>
          <w:rFonts w:hint="eastAsia" w:ascii="Times New Roman"/>
          <w:color w:val="000000"/>
          <w:lang w:val="en-US" w:eastAsia="zh-CN"/>
        </w:rPr>
        <w:t>痰湿阻络证（专家共识度：95%）</w:t>
      </w:r>
    </w:p>
    <w:p w14:paraId="5674612E">
      <w:pPr>
        <w:pStyle w:val="17"/>
        <w:tabs>
          <w:tab w:val="center" w:pos="4201"/>
          <w:tab w:val="right" w:leader="dot" w:pos="9298"/>
        </w:tabs>
        <w:spacing w:line="360" w:lineRule="exact"/>
        <w:ind w:firstLine="422" w:firstLineChars="200"/>
        <w:rPr>
          <w:rFonts w:hint="eastAsia" w:ascii="Times New Roman"/>
          <w:color w:val="000000"/>
          <w:lang w:val="en-US" w:eastAsia="zh-CN"/>
        </w:rPr>
      </w:pPr>
      <w:r>
        <w:rPr>
          <w:rFonts w:hint="eastAsia" w:ascii="Times New Roman"/>
          <w:b/>
          <w:bCs/>
          <w:color w:val="000000"/>
          <w:lang w:val="en-US" w:eastAsia="zh-CN"/>
        </w:rPr>
        <w:t>主症：</w:t>
      </w:r>
      <w:r>
        <w:rPr>
          <w:rFonts w:hint="eastAsia" w:ascii="Times New Roman"/>
          <w:color w:val="000000"/>
          <w:lang w:val="en-US" w:eastAsia="zh-CN"/>
        </w:rPr>
        <w:t>头痛昏蒙沉重，胸脘痞闷；</w:t>
      </w:r>
      <w:r>
        <w:rPr>
          <w:rFonts w:hint="eastAsia" w:ascii="Times New Roman"/>
          <w:b/>
          <w:bCs/>
          <w:color w:val="000000"/>
          <w:lang w:val="en-US" w:eastAsia="zh-CN"/>
        </w:rPr>
        <w:t>次症：</w:t>
      </w:r>
      <w:r>
        <w:rPr>
          <w:rFonts w:hint="eastAsia" w:ascii="Times New Roman"/>
          <w:color w:val="000000"/>
          <w:lang w:val="en-US" w:eastAsia="zh-CN"/>
        </w:rPr>
        <w:t>恶心，呕吐，嗜睡，神志淡漠，大便溏泄；</w:t>
      </w:r>
      <w:r>
        <w:rPr>
          <w:rFonts w:hint="eastAsia" w:ascii="Times New Roman"/>
          <w:b/>
          <w:bCs/>
          <w:color w:val="000000"/>
          <w:lang w:val="en-US" w:eastAsia="zh-CN"/>
        </w:rPr>
        <w:t>舌脉：</w:t>
      </w:r>
      <w:r>
        <w:rPr>
          <w:rFonts w:hint="eastAsia" w:ascii="Times New Roman"/>
          <w:color w:val="000000"/>
          <w:lang w:val="en-US" w:eastAsia="zh-CN"/>
        </w:rPr>
        <w:t>舌质淡胖，苔白腻，脉滑。</w:t>
      </w:r>
    </w:p>
    <w:p w14:paraId="7D792A83">
      <w:pPr>
        <w:pStyle w:val="17"/>
        <w:numPr>
          <w:ilvl w:val="0"/>
          <w:numId w:val="4"/>
        </w:numPr>
        <w:tabs>
          <w:tab w:val="center" w:pos="4201"/>
          <w:tab w:val="right" w:leader="dot" w:pos="9298"/>
        </w:tabs>
        <w:spacing w:line="360" w:lineRule="exact"/>
        <w:ind w:left="0" w:leftChars="0" w:firstLine="420" w:firstLineChars="0"/>
        <w:rPr>
          <w:rFonts w:hint="default" w:ascii="Times New Roman"/>
          <w:color w:val="000000"/>
          <w:lang w:val="en-US" w:eastAsia="zh-CN"/>
        </w:rPr>
      </w:pPr>
      <w:r>
        <w:rPr>
          <w:rFonts w:hint="eastAsia" w:ascii="Times New Roman"/>
          <w:color w:val="000000"/>
          <w:lang w:val="en-US" w:eastAsia="zh-CN"/>
        </w:rPr>
        <w:t>痰瘀互结证（专家共识度：100%）</w:t>
      </w:r>
    </w:p>
    <w:p w14:paraId="1C0B67DF">
      <w:pPr>
        <w:pStyle w:val="17"/>
        <w:numPr>
          <w:ilvl w:val="0"/>
          <w:numId w:val="0"/>
        </w:numPr>
        <w:tabs>
          <w:tab w:val="center" w:pos="4201"/>
          <w:tab w:val="right" w:leader="dot" w:pos="9298"/>
        </w:tabs>
        <w:spacing w:line="360" w:lineRule="exact"/>
        <w:ind w:firstLine="422" w:firstLineChars="200"/>
        <w:rPr>
          <w:rFonts w:hint="eastAsia" w:ascii="Times New Roman"/>
          <w:color w:val="000000"/>
          <w:lang w:val="en-US" w:eastAsia="zh-CN"/>
        </w:rPr>
      </w:pPr>
      <w:r>
        <w:rPr>
          <w:rFonts w:hint="eastAsia" w:ascii="Times New Roman"/>
          <w:b/>
          <w:bCs/>
          <w:color w:val="000000"/>
          <w:lang w:val="en-US" w:eastAsia="zh-CN"/>
        </w:rPr>
        <w:t>主症：</w:t>
      </w:r>
      <w:r>
        <w:rPr>
          <w:rFonts w:hint="eastAsia" w:ascii="Times New Roman"/>
          <w:color w:val="000000"/>
          <w:lang w:val="en-US" w:eastAsia="zh-CN"/>
        </w:rPr>
        <w:t>头痛经久不愈，痛处固定不移，痛如锥刺，痰涎壅盛；</w:t>
      </w:r>
      <w:r>
        <w:rPr>
          <w:rFonts w:hint="eastAsia" w:ascii="Times New Roman"/>
          <w:b/>
          <w:bCs/>
          <w:color w:val="000000"/>
          <w:lang w:val="en-US" w:eastAsia="zh-CN"/>
        </w:rPr>
        <w:t>次症：</w:t>
      </w:r>
      <w:r>
        <w:rPr>
          <w:rFonts w:hint="eastAsia" w:ascii="Times New Roman"/>
          <w:b w:val="0"/>
          <w:bCs w:val="0"/>
          <w:color w:val="000000"/>
          <w:lang w:val="en-US" w:eastAsia="zh-CN"/>
        </w:rPr>
        <w:t>面色晦暗，言语謇涩，痰粘</w:t>
      </w:r>
      <w:r>
        <w:rPr>
          <w:rFonts w:hint="eastAsia" w:ascii="Times New Roman"/>
          <w:color w:val="000000"/>
          <w:lang w:val="en-US" w:eastAsia="zh-CN"/>
        </w:rPr>
        <w:t>；</w:t>
      </w:r>
      <w:r>
        <w:rPr>
          <w:rFonts w:hint="eastAsia" w:ascii="Times New Roman"/>
          <w:b/>
          <w:bCs/>
          <w:color w:val="000000"/>
          <w:lang w:val="en-US" w:eastAsia="zh-CN"/>
        </w:rPr>
        <w:t>舌脉：</w:t>
      </w:r>
      <w:r>
        <w:rPr>
          <w:rFonts w:hint="eastAsia" w:ascii="Times New Roman"/>
          <w:color w:val="000000"/>
          <w:lang w:val="en-US" w:eastAsia="zh-CN"/>
        </w:rPr>
        <w:t>舌质暗紫，或有瘀点、瘀斑，苔薄，脉弦涩或滑。</w:t>
      </w:r>
    </w:p>
    <w:p w14:paraId="7A40B1E5">
      <w:pPr>
        <w:pStyle w:val="17"/>
        <w:numPr>
          <w:ilvl w:val="0"/>
          <w:numId w:val="4"/>
        </w:numPr>
        <w:tabs>
          <w:tab w:val="center" w:pos="4201"/>
          <w:tab w:val="right" w:leader="dot" w:pos="9298"/>
        </w:tabs>
        <w:spacing w:line="360" w:lineRule="exact"/>
        <w:ind w:left="0" w:leftChars="0" w:firstLine="420" w:firstLineChars="0"/>
        <w:rPr>
          <w:rFonts w:hint="eastAsia"/>
          <w:lang w:val="en-US" w:eastAsia="zh-CN"/>
        </w:rPr>
      </w:pPr>
      <w:r>
        <w:rPr>
          <w:rFonts w:hint="eastAsia" w:ascii="Times New Roman"/>
          <w:color w:val="000000"/>
          <w:lang w:val="en-US" w:eastAsia="zh-CN"/>
        </w:rPr>
        <w:t>瘀结水停证（专家共识度：98%）</w:t>
      </w:r>
    </w:p>
    <w:p w14:paraId="2FA29FBF">
      <w:pPr>
        <w:pStyle w:val="17"/>
        <w:numPr>
          <w:ilvl w:val="0"/>
          <w:numId w:val="0"/>
        </w:numPr>
        <w:tabs>
          <w:tab w:val="center" w:pos="4201"/>
          <w:tab w:val="right" w:leader="dot" w:pos="9298"/>
        </w:tabs>
        <w:spacing w:line="360" w:lineRule="exact"/>
        <w:ind w:leftChars="200"/>
        <w:rPr>
          <w:rFonts w:hint="eastAsia" w:ascii="Times New Roman"/>
          <w:b w:val="0"/>
          <w:bCs w:val="0"/>
          <w:color w:val="000000"/>
          <w:lang w:val="en-US" w:eastAsia="zh-CN"/>
        </w:rPr>
      </w:pPr>
      <w:r>
        <w:rPr>
          <w:rFonts w:hint="eastAsia" w:ascii="Times New Roman"/>
          <w:b/>
          <w:bCs/>
          <w:color w:val="000000"/>
          <w:lang w:val="en-US" w:eastAsia="zh-CN"/>
        </w:rPr>
        <w:t>主症：</w:t>
      </w:r>
      <w:r>
        <w:rPr>
          <w:rFonts w:hint="eastAsia" w:ascii="Times New Roman"/>
          <w:color w:val="000000"/>
          <w:lang w:val="en-US" w:eastAsia="zh-CN"/>
        </w:rPr>
        <w:t>头部刺痛，头重如裹，恶心呕吐；</w:t>
      </w:r>
      <w:r>
        <w:rPr>
          <w:rFonts w:hint="eastAsia" w:ascii="Times New Roman"/>
          <w:b/>
          <w:bCs/>
          <w:color w:val="000000"/>
          <w:lang w:val="en-US" w:eastAsia="zh-CN"/>
        </w:rPr>
        <w:t>次症：</w:t>
      </w:r>
      <w:r>
        <w:rPr>
          <w:rFonts w:hint="eastAsia" w:ascii="Times New Roman"/>
          <w:b w:val="0"/>
          <w:bCs w:val="0"/>
          <w:color w:val="000000"/>
          <w:lang w:val="en-US" w:eastAsia="zh-CN"/>
        </w:rPr>
        <w:t>面色晦暗，记忆力减退，肢体困重或麻</w:t>
      </w:r>
    </w:p>
    <w:p w14:paraId="2919B780">
      <w:pPr>
        <w:pStyle w:val="17"/>
        <w:numPr>
          <w:ilvl w:val="0"/>
          <w:numId w:val="0"/>
        </w:numPr>
        <w:tabs>
          <w:tab w:val="center" w:pos="4201"/>
          <w:tab w:val="right" w:leader="dot" w:pos="9298"/>
        </w:tabs>
        <w:spacing w:line="360" w:lineRule="exact"/>
        <w:rPr>
          <w:rFonts w:hint="default" w:ascii="Times New Roman"/>
          <w:b w:val="0"/>
          <w:bCs w:val="0"/>
          <w:color w:val="000000"/>
          <w:lang w:val="en-US" w:eastAsia="zh-CN"/>
        </w:rPr>
      </w:pPr>
      <w:r>
        <w:rPr>
          <w:rFonts w:hint="eastAsia" w:ascii="Times New Roman"/>
          <w:b w:val="0"/>
          <w:bCs w:val="0"/>
          <w:color w:val="000000"/>
          <w:lang w:val="en-US" w:eastAsia="zh-CN"/>
        </w:rPr>
        <w:t>木，局部水肿（或脑水肿征象）；</w:t>
      </w:r>
      <w:r>
        <w:rPr>
          <w:rFonts w:hint="eastAsia" w:ascii="Times New Roman"/>
          <w:b/>
          <w:bCs/>
          <w:color w:val="000000"/>
          <w:lang w:val="en-US" w:eastAsia="zh-CN"/>
        </w:rPr>
        <w:t>舌脉：</w:t>
      </w:r>
      <w:r>
        <w:rPr>
          <w:rFonts w:hint="eastAsia" w:ascii="Times New Roman"/>
          <w:b w:val="0"/>
          <w:bCs w:val="0"/>
          <w:color w:val="000000"/>
          <w:lang w:val="en-US" w:eastAsia="zh-CN"/>
        </w:rPr>
        <w:t>舌质暗紫，舌体胖大边有齿痕，苔白腻或水滑，脉弦细或沉紧。</w:t>
      </w:r>
    </w:p>
    <w:p w14:paraId="7CA94C34">
      <w:pPr>
        <w:pStyle w:val="17"/>
        <w:numPr>
          <w:ilvl w:val="0"/>
          <w:numId w:val="4"/>
        </w:numPr>
        <w:tabs>
          <w:tab w:val="center" w:pos="4201"/>
          <w:tab w:val="right" w:leader="dot" w:pos="9298"/>
        </w:tabs>
        <w:spacing w:line="360" w:lineRule="exact"/>
        <w:ind w:left="0" w:leftChars="0" w:firstLine="420" w:firstLineChars="0"/>
        <w:rPr>
          <w:rFonts w:hint="eastAsia" w:ascii="Times New Roman"/>
          <w:color w:val="000000"/>
          <w:lang w:val="en-US" w:eastAsia="zh-CN"/>
        </w:rPr>
      </w:pPr>
      <w:r>
        <w:rPr>
          <w:rFonts w:hint="eastAsia" w:ascii="Times New Roman"/>
          <w:color w:val="000000"/>
          <w:lang w:val="en-US" w:eastAsia="zh-CN"/>
        </w:rPr>
        <w:t>风痰瘀阻证（专家共识度：100%）</w:t>
      </w:r>
    </w:p>
    <w:p w14:paraId="0941DEA9">
      <w:pPr>
        <w:pStyle w:val="17"/>
        <w:numPr>
          <w:ilvl w:val="0"/>
          <w:numId w:val="0"/>
        </w:numPr>
        <w:tabs>
          <w:tab w:val="center" w:pos="4201"/>
          <w:tab w:val="right" w:leader="dot" w:pos="9298"/>
        </w:tabs>
        <w:spacing w:line="360" w:lineRule="exact"/>
        <w:ind w:leftChars="200"/>
        <w:rPr>
          <w:rFonts w:hint="eastAsia" w:ascii="Times New Roman"/>
          <w:b/>
          <w:bCs/>
          <w:color w:val="000000" w:themeColor="text1"/>
          <w:lang w:val="en-US" w:eastAsia="zh-CN"/>
        </w:rPr>
      </w:pPr>
      <w:r>
        <w:rPr>
          <w:rFonts w:hint="eastAsia" w:ascii="Times New Roman"/>
          <w:b/>
          <w:bCs/>
          <w:color w:val="000000" w:themeColor="text1"/>
          <w:lang w:val="en-US" w:eastAsia="zh-CN"/>
        </w:rPr>
        <w:t>主症：</w:t>
      </w:r>
      <w:r>
        <w:rPr>
          <w:rFonts w:hint="eastAsia" w:ascii="Times New Roman"/>
          <w:b w:val="0"/>
          <w:bCs w:val="0"/>
          <w:color w:val="000000" w:themeColor="text1"/>
          <w:lang w:val="en-US" w:eastAsia="zh-CN"/>
        </w:rPr>
        <w:t>头晕目眩</w:t>
      </w:r>
      <w:r>
        <w:rPr>
          <w:rFonts w:hint="eastAsia" w:ascii="Times New Roman"/>
          <w:color w:val="000000" w:themeColor="text1"/>
          <w:lang w:val="en-US" w:eastAsia="zh-CN"/>
        </w:rPr>
        <w:t>，语言謇涩，肢体麻木或抽搐；</w:t>
      </w:r>
      <w:r>
        <w:rPr>
          <w:rFonts w:hint="eastAsia" w:ascii="Times New Roman"/>
          <w:b/>
          <w:bCs/>
          <w:color w:val="000000" w:themeColor="text1"/>
          <w:lang w:val="en-US" w:eastAsia="zh-CN"/>
        </w:rPr>
        <w:t>次症：</w:t>
      </w:r>
      <w:r>
        <w:rPr>
          <w:rFonts w:hint="eastAsia" w:ascii="Times New Roman"/>
          <w:color w:val="000000" w:themeColor="text1"/>
          <w:lang w:val="en-US" w:eastAsia="zh-CN"/>
        </w:rPr>
        <w:t>口眼歪斜，胸闷，痰多；</w:t>
      </w:r>
      <w:r>
        <w:rPr>
          <w:rFonts w:hint="eastAsia" w:ascii="Times New Roman"/>
          <w:b/>
          <w:bCs/>
          <w:color w:val="000000" w:themeColor="text1"/>
          <w:lang w:val="en-US" w:eastAsia="zh-CN"/>
        </w:rPr>
        <w:t>舌脉：</w:t>
      </w:r>
    </w:p>
    <w:p w14:paraId="64B0FFE6">
      <w:pPr>
        <w:pStyle w:val="17"/>
        <w:numPr>
          <w:ilvl w:val="0"/>
          <w:numId w:val="0"/>
        </w:numPr>
        <w:tabs>
          <w:tab w:val="center" w:pos="4201"/>
          <w:tab w:val="right" w:leader="dot" w:pos="9298"/>
        </w:tabs>
        <w:spacing w:line="360" w:lineRule="exact"/>
        <w:rPr>
          <w:rFonts w:hint="default" w:ascii="Times New Roman"/>
          <w:color w:val="000000" w:themeColor="text1"/>
          <w:lang w:val="en-US" w:eastAsia="zh-CN"/>
        </w:rPr>
      </w:pPr>
      <w:r>
        <w:rPr>
          <w:rFonts w:hint="eastAsia" w:ascii="Times New Roman"/>
          <w:color w:val="000000" w:themeColor="text1"/>
          <w:lang w:val="en-US" w:eastAsia="zh-CN"/>
        </w:rPr>
        <w:t>舌质暗紫，苔腻，脉弦滑或弦涩。</w:t>
      </w:r>
    </w:p>
    <w:p w14:paraId="3622BE96">
      <w:pPr>
        <w:pStyle w:val="17"/>
        <w:numPr>
          <w:ilvl w:val="0"/>
          <w:numId w:val="4"/>
        </w:numPr>
        <w:tabs>
          <w:tab w:val="center" w:pos="4201"/>
          <w:tab w:val="right" w:leader="dot" w:pos="9298"/>
        </w:tabs>
        <w:spacing w:line="360" w:lineRule="exact"/>
        <w:ind w:left="0" w:leftChars="0" w:firstLine="420" w:firstLineChars="0"/>
        <w:rPr>
          <w:rFonts w:hint="eastAsia" w:ascii="Times New Roman"/>
          <w:color w:val="000000"/>
          <w:lang w:val="en-US" w:eastAsia="zh-CN"/>
        </w:rPr>
      </w:pPr>
      <w:r>
        <w:rPr>
          <w:rFonts w:hint="eastAsia" w:ascii="Times New Roman"/>
          <w:color w:val="000000"/>
          <w:lang w:val="en-US" w:eastAsia="zh-CN"/>
        </w:rPr>
        <w:t>气阴亏虚证（专家共识度：93%）</w:t>
      </w:r>
    </w:p>
    <w:p w14:paraId="77353989">
      <w:pPr>
        <w:pStyle w:val="17"/>
        <w:numPr>
          <w:ilvl w:val="0"/>
          <w:numId w:val="0"/>
        </w:numPr>
        <w:tabs>
          <w:tab w:val="center" w:pos="4201"/>
          <w:tab w:val="right" w:leader="dot" w:pos="9298"/>
        </w:tabs>
        <w:spacing w:line="360" w:lineRule="exact"/>
        <w:ind w:firstLine="422" w:firstLineChars="200"/>
        <w:rPr>
          <w:rFonts w:hint="default" w:ascii="Times New Roman"/>
          <w:color w:val="000000"/>
          <w:lang w:val="en-US" w:eastAsia="zh-CN"/>
        </w:rPr>
      </w:pPr>
      <w:r>
        <w:rPr>
          <w:rFonts w:hint="eastAsia" w:ascii="Times New Roman"/>
          <w:b/>
          <w:bCs/>
          <w:color w:val="000000"/>
          <w:lang w:val="en-US" w:eastAsia="zh-CN"/>
        </w:rPr>
        <w:t>主症：</w:t>
      </w:r>
      <w:r>
        <w:rPr>
          <w:rFonts w:hint="eastAsia" w:ascii="Times New Roman"/>
          <w:color w:val="000000"/>
          <w:lang w:val="en-US" w:eastAsia="zh-CN"/>
        </w:rPr>
        <w:t>神疲乏力，头晕头重，口干；</w:t>
      </w:r>
      <w:r>
        <w:rPr>
          <w:rFonts w:hint="eastAsia" w:ascii="Times New Roman"/>
          <w:b/>
          <w:bCs/>
          <w:color w:val="000000"/>
          <w:lang w:val="en-US" w:eastAsia="zh-CN"/>
        </w:rPr>
        <w:t>次症：</w:t>
      </w:r>
      <w:r>
        <w:rPr>
          <w:rFonts w:hint="eastAsia" w:ascii="Times New Roman"/>
          <w:color w:val="000000"/>
          <w:lang w:val="en-US" w:eastAsia="zh-CN"/>
        </w:rPr>
        <w:t>四肢无力，耳鸣，恶心呕吐。</w:t>
      </w:r>
      <w:r>
        <w:rPr>
          <w:rFonts w:hint="eastAsia" w:ascii="Times New Roman"/>
          <w:b/>
          <w:bCs/>
          <w:color w:val="000000"/>
          <w:lang w:val="en-US" w:eastAsia="zh-CN"/>
        </w:rPr>
        <w:t>舌脉：</w:t>
      </w:r>
      <w:r>
        <w:rPr>
          <w:rFonts w:hint="eastAsia" w:ascii="Times New Roman"/>
          <w:color w:val="000000"/>
          <w:lang w:val="en-US" w:eastAsia="zh-CN"/>
        </w:rPr>
        <w:t>舌质红，苔薄有裂纹，脉细弱。</w:t>
      </w:r>
    </w:p>
    <w:p w14:paraId="06E99511">
      <w:pPr>
        <w:pStyle w:val="16"/>
        <w:numPr>
          <w:ilvl w:val="1"/>
          <w:numId w:val="0"/>
        </w:numPr>
        <w:bidi w:val="0"/>
        <w:ind w:left="0" w:leftChars="0" w:firstLine="0" w:firstLineChars="0"/>
        <w:outlineLvl w:val="0"/>
      </w:pPr>
      <w:bookmarkStart w:id="31" w:name="_Toc16380"/>
      <w:bookmarkStart w:id="32" w:name="_Toc11941"/>
      <w:r>
        <w:rPr>
          <w:rFonts w:hint="eastAsia"/>
        </w:rPr>
        <w:t>5 治疗</w:t>
      </w:r>
      <w:bookmarkEnd w:id="31"/>
      <w:bookmarkEnd w:id="32"/>
    </w:p>
    <w:p w14:paraId="4A085FFA">
      <w:pPr>
        <w:pStyle w:val="17"/>
        <w:tabs>
          <w:tab w:val="center" w:pos="4201"/>
          <w:tab w:val="right" w:leader="dot" w:pos="9298"/>
        </w:tabs>
        <w:spacing w:line="360" w:lineRule="exact"/>
        <w:ind w:firstLine="0" w:firstLineChars="0"/>
        <w:outlineLvl w:val="1"/>
        <w:rPr>
          <w:rFonts w:hint="eastAsia" w:ascii="Times New Roman"/>
          <w:color w:val="000000"/>
        </w:rPr>
      </w:pPr>
      <w:r>
        <w:rPr>
          <w:rFonts w:hint="eastAsia" w:ascii="Times New Roman"/>
          <w:color w:val="000000"/>
        </w:rPr>
        <w:t>5.1 治疗原则</w:t>
      </w:r>
    </w:p>
    <w:p w14:paraId="78B46E4C">
      <w:pPr>
        <w:pStyle w:val="17"/>
        <w:tabs>
          <w:tab w:val="center" w:pos="4201"/>
          <w:tab w:val="right" w:leader="dot" w:pos="9298"/>
        </w:tabs>
        <w:spacing w:line="360" w:lineRule="exact"/>
        <w:ind w:firstLine="0" w:firstLineChars="0"/>
        <w:rPr>
          <w:rFonts w:hint="default" w:ascii="Times New Roman" w:eastAsia="宋体"/>
          <w:color w:val="000000"/>
          <w:lang w:val="en-US" w:eastAsia="zh-CN"/>
        </w:rPr>
      </w:pPr>
      <w:r>
        <w:rPr>
          <w:rFonts w:hint="eastAsia" w:ascii="Times New Roman"/>
          <w:b/>
          <w:bCs/>
          <w:color w:val="000000"/>
        </w:rPr>
        <w:t>临床问题</w:t>
      </w:r>
      <w:r>
        <w:rPr>
          <w:rFonts w:hint="eastAsia" w:ascii="Times New Roman"/>
          <w:b/>
          <w:bCs/>
          <w:color w:val="000000"/>
          <w:lang w:val="en-US" w:eastAsia="zh-CN"/>
        </w:rPr>
        <w:t>4</w:t>
      </w:r>
      <w:r>
        <w:rPr>
          <w:rFonts w:hint="eastAsia" w:ascii="Times New Roman"/>
          <w:b/>
          <w:bCs/>
          <w:color w:val="000000"/>
        </w:rPr>
        <w:t>：</w:t>
      </w:r>
      <w:r>
        <w:rPr>
          <w:rFonts w:hint="eastAsia" w:ascii="Times New Roman"/>
          <w:color w:val="000000"/>
        </w:rPr>
        <w:t>放射性脑损伤的</w:t>
      </w:r>
      <w:r>
        <w:rPr>
          <w:rFonts w:hint="eastAsia" w:ascii="Times New Roman"/>
          <w:color w:val="000000"/>
          <w:lang w:val="en-US" w:eastAsia="zh-CN"/>
        </w:rPr>
        <w:t>中医药治疗原则是什么？</w:t>
      </w:r>
    </w:p>
    <w:p w14:paraId="5107C022">
      <w:pPr>
        <w:pStyle w:val="17"/>
        <w:tabs>
          <w:tab w:val="center" w:pos="4201"/>
          <w:tab w:val="right" w:leader="dot" w:pos="9298"/>
        </w:tabs>
        <w:spacing w:line="360" w:lineRule="exact"/>
        <w:ind w:left="0" w:leftChars="0" w:firstLine="0" w:firstLineChars="0"/>
        <w:rPr>
          <w:rFonts w:hint="eastAsia" w:ascii="Times New Roman"/>
          <w:color w:val="000000"/>
          <w:lang w:val="en-US" w:eastAsia="zh-CN"/>
        </w:rPr>
      </w:pPr>
      <w:r>
        <w:rPr>
          <w:rFonts w:hint="eastAsia" w:ascii="Times New Roman"/>
          <w:b/>
          <w:bCs/>
          <w:color w:val="000000"/>
          <w:lang w:val="en-US" w:eastAsia="zh-CN"/>
        </w:rPr>
        <w:t>推荐意见：</w:t>
      </w:r>
      <w:r>
        <w:rPr>
          <w:rFonts w:hint="eastAsia" w:ascii="Times New Roman"/>
          <w:color w:val="000000"/>
          <w:lang w:val="en-US" w:eastAsia="zh-CN"/>
        </w:rPr>
        <w:t>放射性脑损伤的中医诊疗重点在于早期预防性治疗，可减少或延缓放射性脑损伤的发生。已经诊断为放射性脑损伤的患者，中医治疗以益气养阴、补肾填髓治其本，化痰祛湿、活血化瘀、行气利水、清热解毒、祛风通络治其标，标本同治。同时，需辨病与辨证相结合，根据放射性脑损伤的不同类型和分期辨证论治，以改善患者临床症状，提高患者生活质量，延缓病情进一步发展。（专家共识度：100%）</w:t>
      </w:r>
    </w:p>
    <w:p w14:paraId="5C432794">
      <w:pPr>
        <w:pStyle w:val="17"/>
        <w:tabs>
          <w:tab w:val="center" w:pos="4201"/>
          <w:tab w:val="right" w:leader="dot" w:pos="9298"/>
        </w:tabs>
        <w:spacing w:line="360" w:lineRule="exact"/>
        <w:ind w:left="0" w:leftChars="0" w:firstLine="0" w:firstLineChars="0"/>
        <w:rPr>
          <w:rFonts w:hint="default" w:ascii="Times New Roman"/>
          <w:b w:val="0"/>
          <w:bCs w:val="0"/>
          <w:color w:val="000000"/>
          <w:lang w:val="en-US" w:eastAsia="zh-CN"/>
        </w:rPr>
      </w:pPr>
      <w:r>
        <w:rPr>
          <w:rFonts w:hint="eastAsia" w:ascii="Times New Roman"/>
          <w:b w:val="0"/>
          <w:bCs w:val="0"/>
          <w:color w:val="000000"/>
          <w:lang w:val="en-US" w:eastAsia="zh-CN"/>
        </w:rPr>
        <w:t>5.2</w:t>
      </w:r>
      <w:r>
        <w:rPr>
          <w:rFonts w:hint="eastAsia" w:ascii="Times New Roman"/>
          <w:color w:val="000000"/>
        </w:rPr>
        <w:t xml:space="preserve"> </w:t>
      </w:r>
      <w:r>
        <w:rPr>
          <w:rFonts w:hint="eastAsia" w:ascii="Times New Roman"/>
          <w:b w:val="0"/>
          <w:bCs w:val="0"/>
          <w:color w:val="000000"/>
          <w:lang w:val="en-US" w:eastAsia="zh-CN"/>
        </w:rPr>
        <w:t>治疗方法</w:t>
      </w:r>
    </w:p>
    <w:p w14:paraId="57C6ED3E">
      <w:pPr>
        <w:pStyle w:val="17"/>
        <w:tabs>
          <w:tab w:val="center" w:pos="4201"/>
          <w:tab w:val="right" w:leader="dot" w:pos="9298"/>
        </w:tabs>
        <w:spacing w:line="360" w:lineRule="exact"/>
        <w:ind w:left="0" w:leftChars="0" w:firstLine="0" w:firstLineChars="0"/>
        <w:rPr>
          <w:rFonts w:hint="default" w:ascii="Times New Roman"/>
          <w:b/>
          <w:bCs/>
          <w:color w:val="000000"/>
          <w:lang w:val="en-US" w:eastAsia="zh-CN"/>
        </w:rPr>
      </w:pPr>
      <w:r>
        <w:rPr>
          <w:rFonts w:hint="eastAsia" w:ascii="Times New Roman"/>
          <w:b/>
          <w:bCs/>
          <w:color w:val="000000"/>
          <w:lang w:val="en-US" w:eastAsia="zh-CN"/>
        </w:rPr>
        <w:t>临床问题5：</w:t>
      </w:r>
      <w:r>
        <w:rPr>
          <w:rFonts w:hint="default" w:ascii="Times New Roman"/>
          <w:b/>
          <w:bCs/>
          <w:color w:val="000000"/>
          <w:lang w:val="en-US" w:eastAsia="zh-CN"/>
        </w:rPr>
        <w:t>放射性脑损伤</w:t>
      </w:r>
      <w:r>
        <w:rPr>
          <w:rFonts w:hint="eastAsia" w:ascii="Times New Roman"/>
          <w:b/>
          <w:bCs/>
          <w:color w:val="000000"/>
          <w:lang w:val="en-US" w:eastAsia="zh-CN"/>
        </w:rPr>
        <w:t>如</w:t>
      </w:r>
      <w:r>
        <w:rPr>
          <w:rFonts w:hint="default" w:ascii="Times New Roman"/>
          <w:b/>
          <w:bCs/>
          <w:color w:val="000000"/>
          <w:lang w:val="en-US" w:eastAsia="zh-CN"/>
        </w:rPr>
        <w:t>何进行中医治疗或中西医结合治疗？</w:t>
      </w:r>
    </w:p>
    <w:p w14:paraId="01FEE527">
      <w:pPr>
        <w:pStyle w:val="17"/>
        <w:numPr>
          <w:ilvl w:val="0"/>
          <w:numId w:val="0"/>
        </w:numPr>
        <w:tabs>
          <w:tab w:val="center" w:pos="4201"/>
          <w:tab w:val="right" w:leader="dot" w:pos="9298"/>
        </w:tabs>
        <w:spacing w:line="360" w:lineRule="exact"/>
        <w:rPr>
          <w:rFonts w:hint="eastAsia" w:ascii="Times New Roman"/>
          <w:b/>
          <w:bCs/>
          <w:color w:val="000000"/>
          <w:lang w:val="en-US" w:eastAsia="zh-CN"/>
        </w:rPr>
      </w:pPr>
      <w:r>
        <w:rPr>
          <w:rFonts w:hint="eastAsia" w:ascii="Times New Roman"/>
          <w:b/>
          <w:bCs/>
          <w:color w:val="000000"/>
          <w:lang w:val="en-US" w:eastAsia="zh-CN"/>
        </w:rPr>
        <w:t>推荐意见1：</w:t>
      </w:r>
    </w:p>
    <w:p w14:paraId="0F20D8AF">
      <w:pPr>
        <w:pStyle w:val="17"/>
        <w:numPr>
          <w:ilvl w:val="0"/>
          <w:numId w:val="0"/>
        </w:numPr>
        <w:tabs>
          <w:tab w:val="center" w:pos="4201"/>
          <w:tab w:val="right" w:leader="dot" w:pos="9298"/>
        </w:tabs>
        <w:spacing w:line="360" w:lineRule="exact"/>
        <w:ind w:firstLine="420" w:firstLineChars="200"/>
        <w:rPr>
          <w:rFonts w:hint="eastAsia" w:ascii="Times New Roman"/>
          <w:b w:val="0"/>
          <w:bCs w:val="0"/>
          <w:color w:val="000000"/>
          <w:lang w:val="en-US" w:eastAsia="zh-CN"/>
        </w:rPr>
      </w:pPr>
      <w:r>
        <w:rPr>
          <w:rFonts w:hint="eastAsia" w:ascii="Times New Roman"/>
          <w:b w:val="0"/>
          <w:bCs w:val="0"/>
          <w:color w:val="000000"/>
          <w:lang w:val="en-US" w:eastAsia="zh-CN"/>
        </w:rPr>
        <w:t>5.2.1放射性脑损伤病程迁延，易反复发作，需建立中西医结合、分阶段主导的长期动态管理模式。</w:t>
      </w:r>
      <w:r>
        <w:rPr>
          <w:rFonts w:hint="eastAsia" w:ascii="Times New Roman"/>
          <w:color w:val="000000"/>
          <w:lang w:val="en-US" w:eastAsia="zh-CN"/>
        </w:rPr>
        <w:t>（专家共识度：100%）</w:t>
      </w:r>
    </w:p>
    <w:p w14:paraId="0F822094">
      <w:pPr>
        <w:pStyle w:val="17"/>
        <w:numPr>
          <w:ilvl w:val="0"/>
          <w:numId w:val="0"/>
        </w:numPr>
        <w:tabs>
          <w:tab w:val="center" w:pos="4201"/>
          <w:tab w:val="right" w:leader="dot" w:pos="9298"/>
        </w:tabs>
        <w:spacing w:line="360" w:lineRule="exact"/>
        <w:ind w:firstLine="420" w:firstLineChars="200"/>
        <w:rPr>
          <w:rFonts w:hint="default" w:ascii="Times New Roman"/>
          <w:b w:val="0"/>
          <w:bCs w:val="0"/>
          <w:color w:val="000000"/>
          <w:lang w:val="en-US" w:eastAsia="zh-CN"/>
        </w:rPr>
      </w:pPr>
      <w:r>
        <w:rPr>
          <w:rFonts w:hint="eastAsia" w:ascii="Times New Roman"/>
          <w:b w:val="0"/>
          <w:bCs w:val="0"/>
          <w:color w:val="000000"/>
          <w:lang w:val="en-US" w:eastAsia="zh-CN"/>
        </w:rPr>
        <w:t>急性型（</w:t>
      </w:r>
      <w:r>
        <w:rPr>
          <w:rFonts w:hint="eastAsia" w:ascii="Times New Roman"/>
          <w:color w:val="000000"/>
        </w:rPr>
        <w:t>放疗中或照射后数天至1个月</w:t>
      </w:r>
      <w:r>
        <w:rPr>
          <w:rFonts w:hint="eastAsia" w:ascii="Times New Roman"/>
          <w:b w:val="0"/>
          <w:bCs w:val="0"/>
          <w:color w:val="000000"/>
          <w:lang w:val="en-US" w:eastAsia="zh-CN"/>
        </w:rPr>
        <w:t>）：以西医治疗为主，快速控制脑水肿、颅内高压及癫痫等急危重症。中医药可早起介入，以益气养阴，清热解毒，凉血化瘀为辅，减轻急性脑损伤反应。</w:t>
      </w:r>
    </w:p>
    <w:p w14:paraId="0D0F5EC9">
      <w:pPr>
        <w:pStyle w:val="17"/>
        <w:numPr>
          <w:ilvl w:val="0"/>
          <w:numId w:val="0"/>
        </w:numPr>
        <w:tabs>
          <w:tab w:val="center" w:pos="4201"/>
          <w:tab w:val="right" w:leader="dot" w:pos="9298"/>
        </w:tabs>
        <w:spacing w:line="360" w:lineRule="exact"/>
        <w:ind w:firstLine="420" w:firstLineChars="200"/>
        <w:rPr>
          <w:rFonts w:hint="eastAsia" w:ascii="Times New Roman"/>
          <w:b w:val="0"/>
          <w:bCs w:val="0"/>
          <w:color w:val="000000"/>
          <w:lang w:val="en-US" w:eastAsia="zh-CN"/>
        </w:rPr>
      </w:pPr>
      <w:r>
        <w:rPr>
          <w:rFonts w:hint="eastAsia" w:ascii="Times New Roman"/>
          <w:b w:val="0"/>
          <w:bCs w:val="0"/>
          <w:color w:val="000000"/>
          <w:lang w:val="en-US" w:eastAsia="zh-CN"/>
        </w:rPr>
        <w:t>早迟发反应型（</w:t>
      </w:r>
      <w:r>
        <w:rPr>
          <w:rFonts w:hint="eastAsia" w:ascii="Times New Roman"/>
          <w:color w:val="000000"/>
        </w:rPr>
        <w:t>照射后1-6个月</w:t>
      </w:r>
      <w:r>
        <w:rPr>
          <w:rFonts w:hint="eastAsia" w:ascii="Times New Roman"/>
          <w:b w:val="0"/>
          <w:bCs w:val="0"/>
          <w:color w:val="000000"/>
          <w:lang w:val="en-US" w:eastAsia="zh-CN"/>
        </w:rPr>
        <w:t>）：中西医并重，协同治疗。此阶段是功能恢复与病情稳定的关键期。中医治疗应积极与西医主要治疗方案（如糖皮质激素、贝伐珠单抗、脱水剂、脑保护剂等）相配合，以减毒增效。</w:t>
      </w:r>
    </w:p>
    <w:p w14:paraId="13F88DC6">
      <w:pPr>
        <w:pStyle w:val="17"/>
        <w:numPr>
          <w:ilvl w:val="0"/>
          <w:numId w:val="0"/>
        </w:numPr>
        <w:tabs>
          <w:tab w:val="center" w:pos="4201"/>
          <w:tab w:val="right" w:leader="dot" w:pos="9298"/>
        </w:tabs>
        <w:spacing w:line="360" w:lineRule="exact"/>
        <w:ind w:firstLine="420" w:firstLineChars="200"/>
        <w:rPr>
          <w:rFonts w:hint="eastAsia" w:ascii="Times New Roman"/>
          <w:b/>
          <w:bCs/>
          <w:color w:val="000000"/>
          <w:lang w:val="en-US" w:eastAsia="zh-CN"/>
        </w:rPr>
      </w:pPr>
      <w:r>
        <w:rPr>
          <w:rFonts w:hint="eastAsia" w:ascii="Times New Roman"/>
          <w:b w:val="0"/>
          <w:bCs w:val="0"/>
          <w:color w:val="000000"/>
          <w:lang w:val="en-US" w:eastAsia="zh-CN"/>
        </w:rPr>
        <w:t>晚迟发反应型（</w:t>
      </w:r>
      <w:r>
        <w:rPr>
          <w:rFonts w:hint="eastAsia" w:ascii="Times New Roman"/>
          <w:color w:val="000000"/>
        </w:rPr>
        <w:t>照射结束6个月后</w:t>
      </w:r>
      <w:r>
        <w:rPr>
          <w:rFonts w:hint="eastAsia" w:ascii="Times New Roman"/>
          <w:b w:val="0"/>
          <w:bCs w:val="0"/>
          <w:color w:val="000000"/>
          <w:lang w:val="en-US" w:eastAsia="zh-CN"/>
        </w:rPr>
        <w:t>）：中医药治疗为主导，进行系统性、个体化的长期调理与康复。中医治疗重点益气养阴、</w:t>
      </w:r>
      <w:r>
        <w:rPr>
          <w:rFonts w:hint="eastAsia" w:ascii="Times New Roman"/>
          <w:color w:val="000000"/>
          <w:lang w:val="en-US" w:eastAsia="zh-CN"/>
        </w:rPr>
        <w:t>补肾填髓、化痰祛瘀等以调理脏腑功能</w:t>
      </w:r>
      <w:r>
        <w:rPr>
          <w:rFonts w:hint="eastAsia" w:ascii="Times New Roman"/>
          <w:b w:val="0"/>
          <w:bCs w:val="0"/>
          <w:color w:val="000000"/>
          <w:lang w:val="en-US" w:eastAsia="zh-CN"/>
        </w:rPr>
        <w:t>。西医进行定期评估与必要对症支持。</w:t>
      </w:r>
    </w:p>
    <w:p w14:paraId="733ABB5D">
      <w:pPr>
        <w:pStyle w:val="17"/>
        <w:tabs>
          <w:tab w:val="center" w:pos="4201"/>
          <w:tab w:val="right" w:leader="dot" w:pos="9298"/>
        </w:tabs>
        <w:spacing w:line="360" w:lineRule="exact"/>
        <w:ind w:left="0" w:leftChars="0" w:firstLine="0" w:firstLineChars="0"/>
        <w:rPr>
          <w:rFonts w:hint="default" w:ascii="Times New Roman"/>
          <w:b/>
          <w:bCs/>
          <w:color w:val="000000"/>
          <w:lang w:val="en-US" w:eastAsia="zh-CN"/>
        </w:rPr>
      </w:pPr>
      <w:r>
        <w:rPr>
          <w:rFonts w:hint="eastAsia" w:ascii="Times New Roman"/>
          <w:b/>
          <w:bCs/>
          <w:color w:val="000000"/>
          <w:lang w:val="en-US" w:eastAsia="zh-CN"/>
        </w:rPr>
        <w:t>推荐意见2：</w:t>
      </w:r>
    </w:p>
    <w:p w14:paraId="78CE636C">
      <w:pPr>
        <w:pStyle w:val="17"/>
        <w:tabs>
          <w:tab w:val="center" w:pos="4201"/>
          <w:tab w:val="right" w:leader="dot" w:pos="9298"/>
        </w:tabs>
        <w:spacing w:line="360" w:lineRule="exact"/>
        <w:ind w:left="0" w:leftChars="0" w:firstLine="0" w:firstLineChars="0"/>
        <w:outlineLvl w:val="1"/>
        <w:rPr>
          <w:rFonts w:hint="eastAsia" w:ascii="Times New Roman"/>
          <w:color w:val="000000"/>
          <w:lang w:val="en-US" w:eastAsia="zh-CN"/>
        </w:rPr>
      </w:pPr>
      <w:r>
        <w:rPr>
          <w:rFonts w:hint="eastAsia" w:ascii="Times New Roman"/>
          <w:color w:val="000000"/>
          <w:lang w:val="en-US" w:eastAsia="zh-CN"/>
        </w:rPr>
        <w:t>5.2.2中药辨证论治</w:t>
      </w:r>
    </w:p>
    <w:p w14:paraId="039174A9">
      <w:pPr>
        <w:pStyle w:val="17"/>
        <w:numPr>
          <w:ilvl w:val="0"/>
          <w:numId w:val="0"/>
        </w:numPr>
        <w:tabs>
          <w:tab w:val="center" w:pos="4201"/>
          <w:tab w:val="right" w:leader="dot" w:pos="9298"/>
        </w:tabs>
        <w:spacing w:line="360" w:lineRule="exact"/>
        <w:rPr>
          <w:rFonts w:hint="eastAsia" w:ascii="Times New Roman" w:cs="Times New Roman"/>
          <w:color w:val="000000"/>
          <w:kern w:val="0"/>
          <w:sz w:val="21"/>
          <w:szCs w:val="20"/>
          <w:lang w:val="en-US" w:eastAsia="zh-CN" w:bidi="ar-SA"/>
        </w:rPr>
      </w:pPr>
      <w:r>
        <w:rPr>
          <w:rFonts w:hint="eastAsia" w:ascii="Times New Roman" w:cs="Times New Roman"/>
          <w:color w:val="000000"/>
          <w:kern w:val="0"/>
          <w:sz w:val="21"/>
          <w:szCs w:val="20"/>
          <w:lang w:val="en-US" w:eastAsia="zh-CN" w:bidi="ar-SA"/>
        </w:rPr>
        <w:t>（1）毒损脑络证</w:t>
      </w:r>
      <w:r>
        <w:rPr>
          <w:rFonts w:hint="eastAsia" w:ascii="Times New Roman"/>
          <w:color w:val="000000"/>
          <w:lang w:val="en-US" w:eastAsia="zh-CN"/>
        </w:rPr>
        <w:t>（专家共识度：100%）</w:t>
      </w:r>
    </w:p>
    <w:p w14:paraId="758701B1">
      <w:pPr>
        <w:pStyle w:val="17"/>
        <w:tabs>
          <w:tab w:val="center" w:pos="4201"/>
          <w:tab w:val="right" w:leader="dot" w:pos="9298"/>
        </w:tabs>
        <w:spacing w:line="360" w:lineRule="exact"/>
        <w:ind w:left="0" w:leftChars="0" w:firstLine="420" w:firstLineChars="200"/>
        <w:outlineLvl w:val="2"/>
        <w:rPr>
          <w:rFonts w:hint="default" w:ascii="Times New Roman" w:cs="Times New Roman"/>
          <w:color w:val="000000"/>
          <w:kern w:val="0"/>
          <w:sz w:val="21"/>
          <w:szCs w:val="20"/>
          <w:lang w:val="en-US" w:eastAsia="zh-CN" w:bidi="ar-SA"/>
        </w:rPr>
      </w:pPr>
      <w:r>
        <w:rPr>
          <w:rFonts w:hint="eastAsia" w:ascii="Times New Roman" w:cs="Times New Roman"/>
          <w:color w:val="000000"/>
          <w:kern w:val="0"/>
          <w:sz w:val="21"/>
          <w:szCs w:val="20"/>
          <w:lang w:val="en-US" w:eastAsia="zh-CN" w:bidi="ar-SA"/>
        </w:rPr>
        <w:t>证机概要：火热毒邪，灼血成瘀，痹阻清窍</w:t>
      </w:r>
    </w:p>
    <w:p w14:paraId="0D68D503">
      <w:pPr>
        <w:pStyle w:val="17"/>
        <w:numPr>
          <w:ilvl w:val="0"/>
          <w:numId w:val="0"/>
        </w:numPr>
        <w:tabs>
          <w:tab w:val="center" w:pos="4201"/>
          <w:tab w:val="right" w:leader="dot" w:pos="9298"/>
        </w:tabs>
        <w:spacing w:line="360" w:lineRule="exact"/>
        <w:ind w:leftChars="0" w:firstLine="420" w:firstLineChars="200"/>
        <w:rPr>
          <w:rFonts w:hint="default" w:ascii="Times New Roman"/>
          <w:color w:val="000000"/>
          <w:lang w:val="en-US" w:eastAsia="zh-CN"/>
        </w:rPr>
      </w:pPr>
      <w:r>
        <w:rPr>
          <w:rFonts w:hint="eastAsia" w:ascii="Times New Roman"/>
          <w:color w:val="000000"/>
          <w:lang w:val="en-US" w:eastAsia="zh-CN"/>
        </w:rPr>
        <w:t>治法：清热解毒，凉血散瘀，通络开窍</w:t>
      </w:r>
    </w:p>
    <w:p w14:paraId="2404CD99">
      <w:pPr>
        <w:pStyle w:val="17"/>
        <w:numPr>
          <w:ilvl w:val="0"/>
          <w:numId w:val="0"/>
        </w:numPr>
        <w:tabs>
          <w:tab w:val="center" w:pos="4201"/>
          <w:tab w:val="right" w:leader="dot" w:pos="9298"/>
        </w:tabs>
        <w:spacing w:line="360" w:lineRule="exact"/>
        <w:ind w:leftChars="0" w:firstLine="420" w:firstLineChars="200"/>
        <w:rPr>
          <w:rFonts w:hint="eastAsia" w:ascii="Times New Roman"/>
          <w:color w:val="000000"/>
          <w:lang w:val="en-US" w:eastAsia="zh-CN"/>
        </w:rPr>
      </w:pPr>
      <w:r>
        <w:rPr>
          <w:rFonts w:hint="eastAsia" w:ascii="Times New Roman"/>
          <w:color w:val="000000"/>
          <w:lang w:val="en-US" w:eastAsia="zh-CN"/>
        </w:rPr>
        <w:t>方剂：黄连解毒汤（《外台秘要》）合犀角地黄汤（《备急千金要方》）加减</w:t>
      </w:r>
    </w:p>
    <w:p w14:paraId="4C576F5B">
      <w:pPr>
        <w:pStyle w:val="17"/>
        <w:numPr>
          <w:ilvl w:val="0"/>
          <w:numId w:val="0"/>
        </w:numPr>
        <w:tabs>
          <w:tab w:val="center" w:pos="4201"/>
          <w:tab w:val="right" w:leader="dot" w:pos="9298"/>
        </w:tabs>
        <w:spacing w:line="360" w:lineRule="exact"/>
        <w:ind w:leftChars="0" w:firstLine="420" w:firstLineChars="200"/>
        <w:rPr>
          <w:rFonts w:hint="default" w:ascii="Times New Roman"/>
          <w:color w:val="000000"/>
          <w:lang w:val="en-US" w:eastAsia="zh-CN"/>
        </w:rPr>
      </w:pPr>
      <w:r>
        <w:rPr>
          <w:rFonts w:hint="eastAsia" w:ascii="Times New Roman"/>
          <w:color w:val="000000"/>
          <w:lang w:val="en-US" w:eastAsia="zh-CN"/>
        </w:rPr>
        <w:t>组成：黄连、黄柏、黄芩、水牛角、生地、丹皮、赤芍等。</w:t>
      </w:r>
    </w:p>
    <w:p w14:paraId="7E829E8B">
      <w:pPr>
        <w:pStyle w:val="17"/>
        <w:numPr>
          <w:ilvl w:val="0"/>
          <w:numId w:val="0"/>
        </w:numPr>
        <w:tabs>
          <w:tab w:val="center" w:pos="4201"/>
          <w:tab w:val="right" w:leader="dot" w:pos="9298"/>
        </w:tabs>
        <w:spacing w:line="360" w:lineRule="exact"/>
        <w:rPr>
          <w:rFonts w:hint="eastAsia" w:ascii="Times New Roman" w:cs="Times New Roman"/>
          <w:color w:val="000000"/>
          <w:kern w:val="0"/>
          <w:sz w:val="21"/>
          <w:szCs w:val="20"/>
          <w:lang w:val="en-US" w:eastAsia="zh-CN" w:bidi="ar-SA"/>
        </w:rPr>
      </w:pPr>
      <w:r>
        <w:rPr>
          <w:rFonts w:hint="eastAsia" w:ascii="Times New Roman" w:cs="Times New Roman"/>
          <w:color w:val="000000"/>
          <w:kern w:val="0"/>
          <w:sz w:val="21"/>
          <w:szCs w:val="20"/>
          <w:lang w:val="en-US" w:eastAsia="zh-CN" w:bidi="ar-SA"/>
        </w:rPr>
        <w:t>（2）肝风内动证</w:t>
      </w:r>
      <w:r>
        <w:rPr>
          <w:rFonts w:hint="eastAsia" w:ascii="Times New Roman"/>
          <w:color w:val="000000"/>
          <w:lang w:val="en-US" w:eastAsia="zh-CN"/>
        </w:rPr>
        <w:t>（专家共识度：100%）</w:t>
      </w:r>
    </w:p>
    <w:p w14:paraId="0F91D883">
      <w:pPr>
        <w:pStyle w:val="17"/>
        <w:tabs>
          <w:tab w:val="center" w:pos="4201"/>
          <w:tab w:val="right" w:leader="dot" w:pos="9298"/>
        </w:tabs>
        <w:spacing w:line="360" w:lineRule="exact"/>
        <w:ind w:left="0" w:leftChars="0" w:firstLine="420" w:firstLineChars="200"/>
        <w:outlineLvl w:val="2"/>
        <w:rPr>
          <w:rFonts w:hint="default" w:ascii="Times New Roman" w:cs="Times New Roman"/>
          <w:color w:val="000000"/>
          <w:kern w:val="0"/>
          <w:sz w:val="21"/>
          <w:szCs w:val="20"/>
          <w:lang w:val="en-US" w:eastAsia="zh-CN" w:bidi="ar-SA"/>
        </w:rPr>
      </w:pPr>
      <w:r>
        <w:rPr>
          <w:rFonts w:hint="eastAsia" w:ascii="Times New Roman" w:cs="Times New Roman"/>
          <w:color w:val="000000"/>
          <w:kern w:val="0"/>
          <w:sz w:val="21"/>
          <w:szCs w:val="20"/>
          <w:lang w:val="en-US" w:eastAsia="zh-CN" w:bidi="ar-SA"/>
        </w:rPr>
        <w:t>证机概要：肝肾亏虚，风阳内动，上扰清窍</w:t>
      </w:r>
    </w:p>
    <w:p w14:paraId="0D953086">
      <w:pPr>
        <w:pStyle w:val="17"/>
        <w:numPr>
          <w:ilvl w:val="0"/>
          <w:numId w:val="0"/>
        </w:numPr>
        <w:tabs>
          <w:tab w:val="center" w:pos="4201"/>
          <w:tab w:val="right" w:leader="dot" w:pos="9298"/>
        </w:tabs>
        <w:spacing w:line="360" w:lineRule="exact"/>
        <w:ind w:leftChars="0" w:firstLine="420" w:firstLineChars="200"/>
        <w:rPr>
          <w:rFonts w:hint="eastAsia" w:ascii="Times New Roman"/>
          <w:color w:val="000000"/>
          <w:lang w:val="en-US" w:eastAsia="zh-CN"/>
        </w:rPr>
      </w:pPr>
      <w:r>
        <w:rPr>
          <w:rFonts w:hint="eastAsia" w:ascii="Times New Roman"/>
          <w:color w:val="000000"/>
          <w:lang w:val="en-US" w:eastAsia="zh-CN"/>
        </w:rPr>
        <w:t>治法：滋养肝肾、潜阳熄风</w:t>
      </w:r>
    </w:p>
    <w:p w14:paraId="44B54987">
      <w:pPr>
        <w:pStyle w:val="17"/>
        <w:numPr>
          <w:ilvl w:val="0"/>
          <w:numId w:val="0"/>
        </w:numPr>
        <w:tabs>
          <w:tab w:val="center" w:pos="4201"/>
          <w:tab w:val="right" w:leader="dot" w:pos="9298"/>
        </w:tabs>
        <w:spacing w:line="360" w:lineRule="exact"/>
        <w:ind w:leftChars="0" w:firstLine="420" w:firstLineChars="200"/>
        <w:rPr>
          <w:rFonts w:hint="eastAsia" w:ascii="Times New Roman"/>
          <w:color w:val="000000"/>
          <w:lang w:val="en-US" w:eastAsia="zh-CN"/>
        </w:rPr>
      </w:pPr>
      <w:r>
        <w:rPr>
          <w:rFonts w:hint="eastAsia" w:ascii="Times New Roman"/>
          <w:color w:val="000000"/>
          <w:lang w:val="en-US" w:eastAsia="zh-CN"/>
        </w:rPr>
        <w:t>方剂：镇肝熄风汤（《医学衷中参西录》）加减</w:t>
      </w:r>
    </w:p>
    <w:p w14:paraId="2DC88796">
      <w:pPr>
        <w:pStyle w:val="17"/>
        <w:tabs>
          <w:tab w:val="center" w:pos="4201"/>
          <w:tab w:val="right" w:leader="dot" w:pos="9298"/>
        </w:tabs>
        <w:spacing w:line="360" w:lineRule="exact"/>
        <w:ind w:left="0" w:leftChars="0" w:firstLine="420" w:firstLineChars="200"/>
        <w:outlineLvl w:val="2"/>
        <w:rPr>
          <w:rFonts w:hint="default" w:ascii="Times New Roman" w:cs="Times New Roman"/>
          <w:color w:val="000000"/>
          <w:kern w:val="0"/>
          <w:sz w:val="21"/>
          <w:szCs w:val="20"/>
          <w:lang w:val="en-US" w:eastAsia="zh-CN" w:bidi="ar-SA"/>
        </w:rPr>
      </w:pPr>
      <w:r>
        <w:rPr>
          <w:rFonts w:hint="eastAsia" w:ascii="Times New Roman"/>
          <w:color w:val="000000"/>
          <w:lang w:val="en-US" w:eastAsia="zh-CN"/>
        </w:rPr>
        <w:t>组成：</w:t>
      </w:r>
      <w:r>
        <w:rPr>
          <w:rFonts w:hint="eastAsia" w:ascii="Times New Roman"/>
          <w:color w:val="000000" w:themeColor="text1"/>
          <w:lang w:val="en-US" w:eastAsia="zh-CN"/>
        </w:rPr>
        <w:t>天麻、钩藤、石决明、牛膝、杜仲、</w:t>
      </w:r>
      <w:r>
        <w:rPr>
          <w:rFonts w:hint="eastAsia" w:ascii="Times New Roman"/>
          <w:color w:val="000000"/>
          <w:lang w:val="en-US" w:eastAsia="zh-CN"/>
        </w:rPr>
        <w:t>桑寄生、黄芩、栀子、益母草等。</w:t>
      </w:r>
    </w:p>
    <w:p w14:paraId="1E19F005">
      <w:pPr>
        <w:pStyle w:val="17"/>
        <w:numPr>
          <w:ilvl w:val="0"/>
          <w:numId w:val="0"/>
        </w:numPr>
        <w:tabs>
          <w:tab w:val="center" w:pos="4201"/>
          <w:tab w:val="right" w:leader="dot" w:pos="9298"/>
        </w:tabs>
        <w:spacing w:line="360" w:lineRule="exact"/>
        <w:rPr>
          <w:rFonts w:hint="eastAsia" w:ascii="Times New Roman"/>
          <w:color w:val="000000"/>
          <w:lang w:val="en-US" w:eastAsia="zh-CN"/>
        </w:rPr>
      </w:pPr>
      <w:r>
        <w:rPr>
          <w:rFonts w:hint="eastAsia" w:ascii="Times New Roman" w:hAnsi="Times New Roman" w:eastAsia="宋体" w:cs="Times New Roman"/>
          <w:color w:val="000000"/>
          <w:kern w:val="0"/>
          <w:sz w:val="21"/>
          <w:szCs w:val="20"/>
          <w:lang w:val="en-US" w:eastAsia="zh-CN" w:bidi="ar-SA"/>
        </w:rPr>
        <w:t>（</w:t>
      </w:r>
      <w:r>
        <w:rPr>
          <w:rFonts w:hint="eastAsia" w:ascii="Times New Roman" w:cs="Times New Roman"/>
          <w:color w:val="000000"/>
          <w:kern w:val="0"/>
          <w:sz w:val="21"/>
          <w:szCs w:val="20"/>
          <w:lang w:val="en-US" w:eastAsia="zh-CN" w:bidi="ar-SA"/>
        </w:rPr>
        <w:t>3</w:t>
      </w:r>
      <w:r>
        <w:rPr>
          <w:rFonts w:hint="eastAsia" w:ascii="Times New Roman" w:hAnsi="Times New Roman" w:eastAsia="宋体" w:cs="Times New Roman"/>
          <w:color w:val="000000"/>
          <w:kern w:val="0"/>
          <w:sz w:val="21"/>
          <w:szCs w:val="20"/>
          <w:lang w:val="en-US" w:eastAsia="zh-CN" w:bidi="ar-SA"/>
        </w:rPr>
        <w:t>）</w:t>
      </w:r>
      <w:r>
        <w:rPr>
          <w:rFonts w:hint="eastAsia" w:ascii="Times New Roman"/>
          <w:color w:val="000000"/>
          <w:lang w:val="en-US" w:eastAsia="zh-CN"/>
        </w:rPr>
        <w:t>痰湿阻络证（专家共识度：100%）</w:t>
      </w:r>
    </w:p>
    <w:p w14:paraId="63952DA2">
      <w:pPr>
        <w:pStyle w:val="17"/>
        <w:numPr>
          <w:ilvl w:val="0"/>
          <w:numId w:val="0"/>
        </w:numPr>
        <w:tabs>
          <w:tab w:val="center" w:pos="4201"/>
          <w:tab w:val="right" w:leader="dot" w:pos="9298"/>
        </w:tabs>
        <w:spacing w:line="360" w:lineRule="exact"/>
        <w:ind w:leftChars="0" w:firstLine="420" w:firstLineChars="200"/>
        <w:rPr>
          <w:rFonts w:hint="default" w:ascii="Times New Roman"/>
          <w:color w:val="000000"/>
          <w:lang w:val="en-US" w:eastAsia="zh-CN"/>
        </w:rPr>
      </w:pPr>
      <w:r>
        <w:rPr>
          <w:rFonts w:hint="eastAsia" w:ascii="Times New Roman"/>
          <w:color w:val="000000"/>
          <w:lang w:val="en-US" w:eastAsia="zh-CN"/>
        </w:rPr>
        <w:t>证机概要：痰浊中阻，上蒙清窍</w:t>
      </w:r>
    </w:p>
    <w:p w14:paraId="546EC4A8">
      <w:pPr>
        <w:pStyle w:val="17"/>
        <w:numPr>
          <w:ilvl w:val="0"/>
          <w:numId w:val="0"/>
        </w:numPr>
        <w:tabs>
          <w:tab w:val="center" w:pos="4201"/>
          <w:tab w:val="right" w:leader="dot" w:pos="9298"/>
        </w:tabs>
        <w:spacing w:line="360" w:lineRule="exact"/>
        <w:ind w:leftChars="0" w:firstLine="420" w:firstLineChars="200"/>
        <w:rPr>
          <w:rFonts w:hint="eastAsia" w:ascii="Times New Roman"/>
          <w:color w:val="000000"/>
          <w:lang w:val="en-US" w:eastAsia="zh-CN"/>
        </w:rPr>
      </w:pPr>
      <w:r>
        <w:rPr>
          <w:rFonts w:hint="eastAsia" w:ascii="Times New Roman"/>
          <w:color w:val="000000"/>
          <w:lang w:val="en-US" w:eastAsia="zh-CN"/>
        </w:rPr>
        <w:t>治法：化痰祛湿，通络开窍</w:t>
      </w:r>
    </w:p>
    <w:p w14:paraId="03A30B1A">
      <w:pPr>
        <w:pStyle w:val="17"/>
        <w:numPr>
          <w:ilvl w:val="0"/>
          <w:numId w:val="0"/>
        </w:numPr>
        <w:tabs>
          <w:tab w:val="center" w:pos="4201"/>
          <w:tab w:val="right" w:leader="dot" w:pos="9298"/>
        </w:tabs>
        <w:spacing w:line="360" w:lineRule="exact"/>
        <w:ind w:leftChars="0" w:firstLine="420" w:firstLineChars="200"/>
        <w:rPr>
          <w:rFonts w:hint="eastAsia" w:ascii="Times New Roman"/>
          <w:color w:val="000000"/>
          <w:lang w:val="en-US" w:eastAsia="zh-CN"/>
        </w:rPr>
      </w:pPr>
      <w:r>
        <w:rPr>
          <w:rFonts w:hint="eastAsia" w:ascii="Times New Roman"/>
          <w:color w:val="000000"/>
          <w:lang w:val="en-US" w:eastAsia="zh-CN"/>
        </w:rPr>
        <w:t>方剂：半夏白术天麻汤（《医学心悟》）加减。</w:t>
      </w:r>
    </w:p>
    <w:p w14:paraId="703D12DE">
      <w:pPr>
        <w:pStyle w:val="17"/>
        <w:numPr>
          <w:ilvl w:val="0"/>
          <w:numId w:val="0"/>
        </w:numPr>
        <w:tabs>
          <w:tab w:val="center" w:pos="4201"/>
          <w:tab w:val="right" w:leader="dot" w:pos="9298"/>
        </w:tabs>
        <w:spacing w:line="360" w:lineRule="exact"/>
        <w:ind w:leftChars="0" w:firstLine="420" w:firstLineChars="200"/>
        <w:rPr>
          <w:rFonts w:hint="default" w:ascii="Times New Roman"/>
          <w:color w:val="000000"/>
          <w:lang w:val="en-US" w:eastAsia="zh-CN"/>
        </w:rPr>
      </w:pPr>
      <w:r>
        <w:rPr>
          <w:rFonts w:hint="eastAsia" w:ascii="Times New Roman"/>
          <w:color w:val="000000"/>
          <w:lang w:val="en-US" w:eastAsia="zh-CN"/>
        </w:rPr>
        <w:t>组成：法半夏、白术、茯苓、天麻、橘红、生姜、甘草等。</w:t>
      </w:r>
    </w:p>
    <w:p w14:paraId="0FC73882">
      <w:pPr>
        <w:pStyle w:val="17"/>
        <w:numPr>
          <w:ilvl w:val="0"/>
          <w:numId w:val="0"/>
        </w:numPr>
        <w:tabs>
          <w:tab w:val="center" w:pos="4201"/>
          <w:tab w:val="right" w:leader="dot" w:pos="9298"/>
        </w:tabs>
        <w:spacing w:line="360" w:lineRule="exact"/>
        <w:rPr>
          <w:rFonts w:hint="eastAsia" w:ascii="Times New Roman"/>
          <w:color w:val="000000"/>
          <w:lang w:val="en-US" w:eastAsia="zh-CN"/>
        </w:rPr>
      </w:pPr>
      <w:r>
        <w:rPr>
          <w:rFonts w:hint="eastAsia" w:ascii="Times New Roman" w:hAnsi="Times New Roman" w:eastAsia="宋体" w:cs="Times New Roman"/>
          <w:color w:val="000000"/>
          <w:kern w:val="0"/>
          <w:sz w:val="21"/>
          <w:szCs w:val="20"/>
          <w:lang w:val="en-US" w:eastAsia="zh-CN" w:bidi="ar-SA"/>
        </w:rPr>
        <w:t>（</w:t>
      </w:r>
      <w:r>
        <w:rPr>
          <w:rFonts w:hint="eastAsia" w:ascii="Times New Roman" w:cs="Times New Roman"/>
          <w:color w:val="000000"/>
          <w:kern w:val="0"/>
          <w:sz w:val="21"/>
          <w:szCs w:val="20"/>
          <w:lang w:val="en-US" w:eastAsia="zh-CN" w:bidi="ar-SA"/>
        </w:rPr>
        <w:t>4</w:t>
      </w:r>
      <w:r>
        <w:rPr>
          <w:rFonts w:hint="eastAsia" w:ascii="Times New Roman" w:hAnsi="Times New Roman" w:eastAsia="宋体" w:cs="Times New Roman"/>
          <w:color w:val="000000"/>
          <w:kern w:val="0"/>
          <w:sz w:val="21"/>
          <w:szCs w:val="20"/>
          <w:lang w:val="en-US" w:eastAsia="zh-CN" w:bidi="ar-SA"/>
        </w:rPr>
        <w:t>）</w:t>
      </w:r>
      <w:r>
        <w:rPr>
          <w:rFonts w:hint="eastAsia" w:ascii="Times New Roman"/>
          <w:color w:val="000000"/>
          <w:lang w:val="en-US" w:eastAsia="zh-CN"/>
        </w:rPr>
        <w:t>痰瘀互结证（专家共识度：100%）</w:t>
      </w:r>
    </w:p>
    <w:p w14:paraId="0E4FCD02">
      <w:pPr>
        <w:pStyle w:val="17"/>
        <w:numPr>
          <w:ilvl w:val="0"/>
          <w:numId w:val="0"/>
        </w:numPr>
        <w:tabs>
          <w:tab w:val="center" w:pos="4201"/>
          <w:tab w:val="right" w:leader="dot" w:pos="9298"/>
        </w:tabs>
        <w:spacing w:line="360" w:lineRule="exact"/>
        <w:ind w:firstLine="420" w:firstLineChars="200"/>
        <w:rPr>
          <w:rFonts w:hint="default" w:ascii="Times New Roman"/>
          <w:color w:val="000000"/>
          <w:lang w:val="en-US" w:eastAsia="zh-CN"/>
        </w:rPr>
      </w:pPr>
      <w:r>
        <w:rPr>
          <w:rFonts w:hint="eastAsia" w:ascii="Times New Roman"/>
          <w:color w:val="000000"/>
          <w:lang w:val="en-US" w:eastAsia="zh-CN"/>
        </w:rPr>
        <w:t>证机概要：痰瘀互结，痹阻脑络</w:t>
      </w:r>
    </w:p>
    <w:p w14:paraId="5314ED18">
      <w:pPr>
        <w:pStyle w:val="17"/>
        <w:numPr>
          <w:ilvl w:val="0"/>
          <w:numId w:val="0"/>
        </w:numPr>
        <w:tabs>
          <w:tab w:val="center" w:pos="4201"/>
          <w:tab w:val="right" w:leader="dot" w:pos="9298"/>
        </w:tabs>
        <w:spacing w:line="360" w:lineRule="exact"/>
        <w:ind w:firstLine="420" w:firstLineChars="200"/>
        <w:rPr>
          <w:rFonts w:hint="default" w:ascii="Times New Roman"/>
          <w:color w:val="000000"/>
          <w:lang w:val="en-US" w:eastAsia="zh-CN"/>
        </w:rPr>
      </w:pPr>
      <w:r>
        <w:rPr>
          <w:rFonts w:hint="eastAsia" w:ascii="Times New Roman"/>
          <w:color w:val="000000"/>
          <w:lang w:val="en-US" w:eastAsia="zh-CN"/>
        </w:rPr>
        <w:t>治法：化痰散结，祛瘀通窍</w:t>
      </w:r>
    </w:p>
    <w:p w14:paraId="17A61306">
      <w:pPr>
        <w:pStyle w:val="17"/>
        <w:numPr>
          <w:ilvl w:val="0"/>
          <w:numId w:val="0"/>
        </w:numPr>
        <w:tabs>
          <w:tab w:val="center" w:pos="4201"/>
          <w:tab w:val="right" w:leader="dot" w:pos="9298"/>
        </w:tabs>
        <w:spacing w:line="360" w:lineRule="exact"/>
        <w:ind w:leftChars="0" w:firstLine="420" w:firstLineChars="200"/>
        <w:rPr>
          <w:rFonts w:hint="eastAsia" w:ascii="Times New Roman"/>
          <w:color w:val="000000"/>
          <w:lang w:val="en-US" w:eastAsia="zh-CN"/>
        </w:rPr>
      </w:pPr>
      <w:r>
        <w:rPr>
          <w:rFonts w:hint="eastAsia" w:ascii="Times New Roman"/>
          <w:color w:val="000000"/>
          <w:lang w:val="en-US" w:eastAsia="zh-CN"/>
        </w:rPr>
        <w:t>方剂：半夏白术天麻汤（《医学心悟》）合通窍活血汤（《医林改错》）加减</w:t>
      </w:r>
    </w:p>
    <w:p w14:paraId="6354CD0B">
      <w:pPr>
        <w:pStyle w:val="17"/>
        <w:numPr>
          <w:ilvl w:val="0"/>
          <w:numId w:val="0"/>
        </w:numPr>
        <w:tabs>
          <w:tab w:val="center" w:pos="4201"/>
          <w:tab w:val="right" w:leader="dot" w:pos="9298"/>
        </w:tabs>
        <w:spacing w:line="360" w:lineRule="exact"/>
        <w:ind w:leftChars="0" w:firstLine="420" w:firstLineChars="200"/>
        <w:rPr>
          <w:rFonts w:hint="default" w:ascii="Times New Roman"/>
          <w:color w:val="000000"/>
          <w:lang w:val="en-US" w:eastAsia="zh-CN"/>
        </w:rPr>
      </w:pPr>
      <w:r>
        <w:rPr>
          <w:rFonts w:hint="eastAsia" w:ascii="Times New Roman"/>
          <w:color w:val="000000"/>
          <w:lang w:val="en-US" w:eastAsia="zh-CN"/>
        </w:rPr>
        <w:t>组成：法半夏、白术、茯苓、陈皮、川芎、赤芍、桃仁、红花等。</w:t>
      </w:r>
    </w:p>
    <w:p w14:paraId="209B2D8B">
      <w:pPr>
        <w:pStyle w:val="17"/>
        <w:numPr>
          <w:ilvl w:val="0"/>
          <w:numId w:val="0"/>
        </w:numPr>
        <w:tabs>
          <w:tab w:val="center" w:pos="4201"/>
          <w:tab w:val="right" w:leader="dot" w:pos="9298"/>
        </w:tabs>
        <w:spacing w:line="360" w:lineRule="exact"/>
        <w:rPr>
          <w:rFonts w:hint="eastAsia" w:ascii="Times New Roman"/>
          <w:color w:val="000000"/>
          <w:lang w:val="en-US" w:eastAsia="zh-CN"/>
        </w:rPr>
      </w:pPr>
      <w:r>
        <w:rPr>
          <w:rFonts w:hint="eastAsia" w:ascii="Times New Roman" w:hAnsi="Times New Roman" w:eastAsia="宋体" w:cs="Times New Roman"/>
          <w:color w:val="000000"/>
          <w:kern w:val="0"/>
          <w:sz w:val="21"/>
          <w:szCs w:val="20"/>
          <w:lang w:val="en-US" w:eastAsia="zh-CN" w:bidi="ar-SA"/>
        </w:rPr>
        <w:t>（</w:t>
      </w:r>
      <w:r>
        <w:rPr>
          <w:rFonts w:hint="eastAsia" w:ascii="Times New Roman" w:cs="Times New Roman"/>
          <w:color w:val="000000"/>
          <w:kern w:val="0"/>
          <w:sz w:val="21"/>
          <w:szCs w:val="20"/>
          <w:lang w:val="en-US" w:eastAsia="zh-CN" w:bidi="ar-SA"/>
        </w:rPr>
        <w:t>5</w:t>
      </w:r>
      <w:r>
        <w:rPr>
          <w:rFonts w:hint="eastAsia" w:ascii="Times New Roman" w:hAnsi="Times New Roman" w:eastAsia="宋体" w:cs="Times New Roman"/>
          <w:color w:val="000000"/>
          <w:kern w:val="0"/>
          <w:sz w:val="21"/>
          <w:szCs w:val="20"/>
          <w:lang w:val="en-US" w:eastAsia="zh-CN" w:bidi="ar-SA"/>
        </w:rPr>
        <w:t>）</w:t>
      </w:r>
      <w:r>
        <w:rPr>
          <w:rFonts w:hint="eastAsia" w:ascii="Times New Roman"/>
          <w:color w:val="000000"/>
          <w:lang w:val="en-US" w:eastAsia="zh-CN"/>
        </w:rPr>
        <w:t>瘀结水停证（专家共识度：100%）</w:t>
      </w:r>
    </w:p>
    <w:p w14:paraId="6CBC8593">
      <w:pPr>
        <w:pStyle w:val="17"/>
        <w:numPr>
          <w:ilvl w:val="0"/>
          <w:numId w:val="0"/>
        </w:numPr>
        <w:tabs>
          <w:tab w:val="center" w:pos="4201"/>
          <w:tab w:val="right" w:leader="dot" w:pos="9298"/>
        </w:tabs>
        <w:spacing w:line="360" w:lineRule="exact"/>
        <w:ind w:firstLine="420" w:firstLineChars="200"/>
        <w:rPr>
          <w:rFonts w:hint="default" w:ascii="Times New Roman"/>
          <w:color w:val="000000"/>
          <w:lang w:val="en-US" w:eastAsia="zh-CN"/>
        </w:rPr>
      </w:pPr>
      <w:r>
        <w:rPr>
          <w:rFonts w:hint="eastAsia" w:ascii="Times New Roman"/>
          <w:color w:val="000000"/>
          <w:lang w:val="en-US" w:eastAsia="zh-CN"/>
        </w:rPr>
        <w:t>证机概要：血瘀水停，瘀水互结，蒙蔽清窍</w:t>
      </w:r>
    </w:p>
    <w:p w14:paraId="202EF333">
      <w:pPr>
        <w:pStyle w:val="17"/>
        <w:numPr>
          <w:ilvl w:val="0"/>
          <w:numId w:val="0"/>
        </w:numPr>
        <w:tabs>
          <w:tab w:val="center" w:pos="4201"/>
          <w:tab w:val="right" w:leader="dot" w:pos="9298"/>
        </w:tabs>
        <w:spacing w:line="360" w:lineRule="exact"/>
        <w:ind w:firstLine="420" w:firstLineChars="200"/>
        <w:rPr>
          <w:rFonts w:hint="default" w:ascii="Times New Roman"/>
          <w:color w:val="000000"/>
          <w:lang w:val="en-US" w:eastAsia="zh-CN"/>
        </w:rPr>
      </w:pPr>
      <w:r>
        <w:rPr>
          <w:rFonts w:hint="eastAsia" w:ascii="Times New Roman"/>
          <w:color w:val="000000"/>
          <w:lang w:val="en-US" w:eastAsia="zh-CN"/>
        </w:rPr>
        <w:t>治法：活血祛瘀、利水通窍</w:t>
      </w:r>
    </w:p>
    <w:p w14:paraId="6A248890">
      <w:pPr>
        <w:pStyle w:val="17"/>
        <w:numPr>
          <w:ilvl w:val="0"/>
          <w:numId w:val="0"/>
        </w:numPr>
        <w:tabs>
          <w:tab w:val="center" w:pos="4201"/>
          <w:tab w:val="right" w:leader="dot" w:pos="9298"/>
        </w:tabs>
        <w:spacing w:line="360" w:lineRule="exact"/>
        <w:ind w:leftChars="0" w:firstLine="420" w:firstLineChars="200"/>
        <w:rPr>
          <w:rFonts w:hint="default" w:ascii="Times New Roman"/>
          <w:color w:val="000000"/>
          <w:lang w:val="en-US" w:eastAsia="zh-CN"/>
        </w:rPr>
      </w:pPr>
      <w:r>
        <w:rPr>
          <w:rFonts w:hint="eastAsia" w:ascii="Times New Roman"/>
          <w:color w:val="000000"/>
          <w:lang w:val="en-US" w:eastAsia="zh-CN"/>
        </w:rPr>
        <w:t>方剂：通窍活血汤（《医林改错》）合五苓散（《伤寒杂病论》）加减</w:t>
      </w:r>
    </w:p>
    <w:p w14:paraId="1664E92B">
      <w:pPr>
        <w:pStyle w:val="17"/>
        <w:numPr>
          <w:ilvl w:val="0"/>
          <w:numId w:val="0"/>
        </w:numPr>
        <w:tabs>
          <w:tab w:val="center" w:pos="4201"/>
          <w:tab w:val="right" w:leader="dot" w:pos="9298"/>
        </w:tabs>
        <w:spacing w:line="360" w:lineRule="exact"/>
        <w:ind w:leftChars="0" w:firstLine="420" w:firstLineChars="200"/>
        <w:rPr>
          <w:rFonts w:hint="default" w:ascii="Times New Roman"/>
          <w:color w:val="000000"/>
          <w:lang w:val="en-US" w:eastAsia="zh-CN"/>
        </w:rPr>
      </w:pPr>
      <w:r>
        <w:rPr>
          <w:rFonts w:hint="eastAsia" w:ascii="Times New Roman"/>
          <w:color w:val="000000"/>
          <w:lang w:val="en-US" w:eastAsia="zh-CN"/>
        </w:rPr>
        <w:t>组成：川芎、赤芍、桃仁、红花、泽泻、白术、茯苓、猪苓等。</w:t>
      </w:r>
    </w:p>
    <w:p w14:paraId="6C1B3AA9">
      <w:pPr>
        <w:pStyle w:val="17"/>
        <w:numPr>
          <w:ilvl w:val="0"/>
          <w:numId w:val="0"/>
        </w:numPr>
        <w:tabs>
          <w:tab w:val="center" w:pos="4201"/>
          <w:tab w:val="right" w:leader="dot" w:pos="9298"/>
        </w:tabs>
        <w:spacing w:line="360" w:lineRule="exact"/>
        <w:rPr>
          <w:rFonts w:hint="eastAsia" w:ascii="Times New Roman"/>
          <w:color w:val="000000"/>
          <w:lang w:val="en-US" w:eastAsia="zh-CN"/>
        </w:rPr>
      </w:pPr>
      <w:r>
        <w:rPr>
          <w:rFonts w:hint="eastAsia" w:ascii="Times New Roman" w:hAnsi="Times New Roman" w:eastAsia="宋体" w:cs="Times New Roman"/>
          <w:color w:val="000000"/>
          <w:kern w:val="0"/>
          <w:sz w:val="21"/>
          <w:szCs w:val="20"/>
          <w:lang w:val="en-US" w:eastAsia="zh-CN" w:bidi="ar-SA"/>
        </w:rPr>
        <w:t>（</w:t>
      </w:r>
      <w:r>
        <w:rPr>
          <w:rFonts w:hint="eastAsia" w:ascii="Times New Roman" w:cs="Times New Roman"/>
          <w:color w:val="000000"/>
          <w:kern w:val="0"/>
          <w:sz w:val="21"/>
          <w:szCs w:val="20"/>
          <w:lang w:val="en-US" w:eastAsia="zh-CN" w:bidi="ar-SA"/>
        </w:rPr>
        <w:t>6</w:t>
      </w:r>
      <w:r>
        <w:rPr>
          <w:rFonts w:hint="eastAsia" w:ascii="Times New Roman" w:hAnsi="Times New Roman" w:eastAsia="宋体" w:cs="Times New Roman"/>
          <w:color w:val="000000"/>
          <w:kern w:val="0"/>
          <w:sz w:val="21"/>
          <w:szCs w:val="20"/>
          <w:lang w:val="en-US" w:eastAsia="zh-CN" w:bidi="ar-SA"/>
        </w:rPr>
        <w:t>）</w:t>
      </w:r>
      <w:r>
        <w:rPr>
          <w:rFonts w:hint="eastAsia" w:ascii="Times New Roman"/>
          <w:color w:val="000000"/>
          <w:lang w:val="en-US" w:eastAsia="zh-CN"/>
        </w:rPr>
        <w:t>风痰瘀阻证（专家共识度：100%）</w:t>
      </w:r>
    </w:p>
    <w:p w14:paraId="33F9FE2C">
      <w:pPr>
        <w:pStyle w:val="17"/>
        <w:numPr>
          <w:ilvl w:val="0"/>
          <w:numId w:val="0"/>
        </w:numPr>
        <w:tabs>
          <w:tab w:val="center" w:pos="4201"/>
          <w:tab w:val="right" w:leader="dot" w:pos="9298"/>
        </w:tabs>
        <w:spacing w:line="360" w:lineRule="exact"/>
        <w:ind w:firstLine="420" w:firstLineChars="200"/>
        <w:rPr>
          <w:rFonts w:hint="default" w:ascii="Times New Roman"/>
          <w:color w:val="000000"/>
          <w:lang w:val="en-US" w:eastAsia="zh-CN"/>
        </w:rPr>
      </w:pPr>
      <w:r>
        <w:rPr>
          <w:rFonts w:hint="eastAsia" w:ascii="Times New Roman"/>
          <w:color w:val="000000"/>
          <w:lang w:val="en-US" w:eastAsia="zh-CN"/>
        </w:rPr>
        <w:t>证机概要：风痰阻络，瘀热互结</w:t>
      </w:r>
    </w:p>
    <w:p w14:paraId="57374CAF">
      <w:pPr>
        <w:pStyle w:val="17"/>
        <w:numPr>
          <w:ilvl w:val="0"/>
          <w:numId w:val="0"/>
        </w:numPr>
        <w:tabs>
          <w:tab w:val="center" w:pos="4201"/>
          <w:tab w:val="right" w:leader="dot" w:pos="9298"/>
        </w:tabs>
        <w:spacing w:line="360" w:lineRule="exact"/>
        <w:ind w:leftChars="0" w:firstLine="420" w:firstLineChars="200"/>
        <w:rPr>
          <w:rFonts w:hint="default" w:ascii="Times New Roman"/>
          <w:color w:val="000000"/>
          <w:lang w:val="en-US" w:eastAsia="zh-CN"/>
        </w:rPr>
      </w:pPr>
      <w:r>
        <w:rPr>
          <w:rFonts w:hint="eastAsia" w:ascii="Times New Roman"/>
          <w:color w:val="000000"/>
          <w:lang w:val="en-US" w:eastAsia="zh-CN"/>
        </w:rPr>
        <w:t>治法：搜风化痰，凉血祛瘀</w:t>
      </w:r>
    </w:p>
    <w:p w14:paraId="2A891324">
      <w:pPr>
        <w:pStyle w:val="17"/>
        <w:numPr>
          <w:ilvl w:val="0"/>
          <w:numId w:val="0"/>
        </w:numPr>
        <w:tabs>
          <w:tab w:val="center" w:pos="4201"/>
          <w:tab w:val="right" w:leader="dot" w:pos="9298"/>
        </w:tabs>
        <w:spacing w:line="360" w:lineRule="exact"/>
        <w:ind w:leftChars="0" w:firstLine="420" w:firstLineChars="200"/>
        <w:rPr>
          <w:rFonts w:hint="eastAsia" w:ascii="Times New Roman"/>
          <w:color w:val="000000"/>
          <w:lang w:val="en-US" w:eastAsia="zh-CN"/>
        </w:rPr>
      </w:pPr>
      <w:r>
        <w:rPr>
          <w:rFonts w:hint="eastAsia" w:ascii="Times New Roman"/>
          <w:color w:val="000000"/>
          <w:lang w:val="en-US" w:eastAsia="zh-CN"/>
        </w:rPr>
        <w:t>方剂：镇肝熄风汤（《医学衷中参西录》）合通窍活血汤（《医林改错》）加减</w:t>
      </w:r>
    </w:p>
    <w:p w14:paraId="7679689A">
      <w:pPr>
        <w:pStyle w:val="17"/>
        <w:numPr>
          <w:ilvl w:val="0"/>
          <w:numId w:val="0"/>
        </w:numPr>
        <w:tabs>
          <w:tab w:val="center" w:pos="4201"/>
          <w:tab w:val="right" w:leader="dot" w:pos="9298"/>
        </w:tabs>
        <w:spacing w:line="360" w:lineRule="exact"/>
        <w:ind w:leftChars="0" w:firstLine="420" w:firstLineChars="200"/>
        <w:rPr>
          <w:rFonts w:hint="default" w:ascii="Times New Roman"/>
          <w:color w:val="000000"/>
          <w:lang w:val="en-US" w:eastAsia="zh-CN"/>
        </w:rPr>
      </w:pPr>
      <w:r>
        <w:rPr>
          <w:rFonts w:hint="eastAsia" w:ascii="Times New Roman"/>
          <w:color w:val="000000"/>
          <w:lang w:val="en-US" w:eastAsia="zh-CN"/>
        </w:rPr>
        <w:t>组成：</w:t>
      </w:r>
      <w:r>
        <w:rPr>
          <w:rFonts w:hint="eastAsia" w:ascii="Times New Roman"/>
          <w:color w:val="000000" w:themeColor="text1"/>
          <w:lang w:val="en-US" w:eastAsia="zh-CN"/>
        </w:rPr>
        <w:t>天麻、钩藤、石决明、牛膝、杜仲、</w:t>
      </w:r>
      <w:r>
        <w:rPr>
          <w:rFonts w:hint="eastAsia" w:ascii="Times New Roman"/>
          <w:color w:val="000000"/>
          <w:lang w:val="en-US" w:eastAsia="zh-CN"/>
        </w:rPr>
        <w:t>桑寄生、川芎、赤芍、桃仁、红花、泽泻、法半夏等。</w:t>
      </w:r>
    </w:p>
    <w:p w14:paraId="198254ED">
      <w:pPr>
        <w:pStyle w:val="17"/>
        <w:numPr>
          <w:ilvl w:val="0"/>
          <w:numId w:val="0"/>
        </w:numPr>
        <w:tabs>
          <w:tab w:val="center" w:pos="4201"/>
          <w:tab w:val="right" w:leader="dot" w:pos="9298"/>
        </w:tabs>
        <w:spacing w:line="360" w:lineRule="exact"/>
        <w:rPr>
          <w:rFonts w:hint="eastAsia" w:ascii="Times New Roman"/>
          <w:color w:val="000000"/>
          <w:lang w:val="en-US" w:eastAsia="zh-CN"/>
        </w:rPr>
      </w:pPr>
      <w:r>
        <w:rPr>
          <w:rFonts w:hint="eastAsia" w:ascii="Times New Roman" w:hAnsi="Times New Roman" w:eastAsia="宋体" w:cs="Times New Roman"/>
          <w:color w:val="000000"/>
          <w:kern w:val="0"/>
          <w:sz w:val="21"/>
          <w:szCs w:val="20"/>
          <w:lang w:val="en-US" w:eastAsia="zh-CN" w:bidi="ar-SA"/>
        </w:rPr>
        <w:t>（</w:t>
      </w:r>
      <w:r>
        <w:rPr>
          <w:rFonts w:hint="eastAsia" w:ascii="Times New Roman" w:cs="Times New Roman"/>
          <w:color w:val="000000"/>
          <w:kern w:val="0"/>
          <w:sz w:val="21"/>
          <w:szCs w:val="20"/>
          <w:lang w:val="en-US" w:eastAsia="zh-CN" w:bidi="ar-SA"/>
        </w:rPr>
        <w:t>7</w:t>
      </w:r>
      <w:r>
        <w:rPr>
          <w:rFonts w:hint="eastAsia" w:ascii="Times New Roman" w:hAnsi="Times New Roman" w:eastAsia="宋体" w:cs="Times New Roman"/>
          <w:color w:val="000000"/>
          <w:kern w:val="0"/>
          <w:sz w:val="21"/>
          <w:szCs w:val="20"/>
          <w:lang w:val="en-US" w:eastAsia="zh-CN" w:bidi="ar-SA"/>
        </w:rPr>
        <w:t>）</w:t>
      </w:r>
      <w:r>
        <w:rPr>
          <w:rFonts w:hint="eastAsia" w:ascii="Times New Roman"/>
          <w:color w:val="000000"/>
          <w:lang w:val="en-US" w:eastAsia="zh-CN"/>
        </w:rPr>
        <w:t>气阴亏虚证（专家共识度：100%）</w:t>
      </w:r>
    </w:p>
    <w:p w14:paraId="5F0382E4">
      <w:pPr>
        <w:pStyle w:val="17"/>
        <w:numPr>
          <w:ilvl w:val="0"/>
          <w:numId w:val="0"/>
        </w:numPr>
        <w:tabs>
          <w:tab w:val="center" w:pos="4201"/>
          <w:tab w:val="right" w:leader="dot" w:pos="9298"/>
        </w:tabs>
        <w:spacing w:line="360" w:lineRule="exact"/>
        <w:ind w:leftChars="0" w:firstLine="420" w:firstLineChars="200"/>
        <w:rPr>
          <w:rFonts w:hint="default" w:ascii="Times New Roman"/>
          <w:color w:val="000000"/>
          <w:lang w:val="en-US" w:eastAsia="zh-CN"/>
        </w:rPr>
      </w:pPr>
      <w:r>
        <w:rPr>
          <w:rFonts w:hint="eastAsia" w:ascii="Times New Roman"/>
          <w:color w:val="000000"/>
          <w:lang w:val="en-US" w:eastAsia="zh-CN"/>
        </w:rPr>
        <w:t>证机概要：气阴两伤，肾精亏虚，清窍失养</w:t>
      </w:r>
    </w:p>
    <w:p w14:paraId="4BC6B715">
      <w:pPr>
        <w:pStyle w:val="17"/>
        <w:numPr>
          <w:ilvl w:val="0"/>
          <w:numId w:val="0"/>
        </w:numPr>
        <w:tabs>
          <w:tab w:val="center" w:pos="4201"/>
          <w:tab w:val="right" w:leader="dot" w:pos="9298"/>
        </w:tabs>
        <w:spacing w:line="360" w:lineRule="exact"/>
        <w:ind w:leftChars="0" w:firstLine="420" w:firstLineChars="200"/>
        <w:rPr>
          <w:rFonts w:hint="eastAsia" w:ascii="Times New Roman"/>
          <w:color w:val="000000"/>
          <w:lang w:val="en-US" w:eastAsia="zh-CN"/>
        </w:rPr>
      </w:pPr>
      <w:r>
        <w:rPr>
          <w:rFonts w:hint="eastAsia" w:ascii="Times New Roman"/>
          <w:color w:val="000000"/>
          <w:lang w:val="en-US" w:eastAsia="zh-CN"/>
        </w:rPr>
        <w:t>治法：益气养阴，补肾填髓</w:t>
      </w:r>
    </w:p>
    <w:p w14:paraId="08ADDAE7">
      <w:pPr>
        <w:pStyle w:val="17"/>
        <w:numPr>
          <w:ilvl w:val="0"/>
          <w:numId w:val="0"/>
        </w:numPr>
        <w:tabs>
          <w:tab w:val="center" w:pos="4201"/>
          <w:tab w:val="right" w:leader="dot" w:pos="9298"/>
        </w:tabs>
        <w:spacing w:line="360" w:lineRule="exact"/>
        <w:ind w:leftChars="0" w:firstLine="420" w:firstLineChars="200"/>
        <w:rPr>
          <w:rFonts w:hint="eastAsia" w:ascii="Times New Roman"/>
          <w:color w:val="000000"/>
          <w:lang w:val="en-US" w:eastAsia="zh-CN"/>
        </w:rPr>
      </w:pPr>
      <w:r>
        <w:rPr>
          <w:rFonts w:hint="eastAsia" w:ascii="Times New Roman"/>
          <w:color w:val="000000"/>
          <w:lang w:val="en-US" w:eastAsia="zh-CN"/>
        </w:rPr>
        <w:t>方剂：沙参麦冬汤（《温病条辨》）合七福饮（《景岳全书》）加减</w:t>
      </w:r>
    </w:p>
    <w:p w14:paraId="23F9D330">
      <w:pPr>
        <w:pStyle w:val="17"/>
        <w:numPr>
          <w:ilvl w:val="0"/>
          <w:numId w:val="0"/>
        </w:numPr>
        <w:tabs>
          <w:tab w:val="center" w:pos="4201"/>
          <w:tab w:val="right" w:leader="dot" w:pos="9298"/>
        </w:tabs>
        <w:spacing w:line="360" w:lineRule="exact"/>
        <w:ind w:leftChars="0" w:firstLine="420" w:firstLineChars="200"/>
        <w:rPr>
          <w:rFonts w:hint="default" w:ascii="Times New Roman"/>
          <w:color w:val="000000"/>
          <w:lang w:val="en-US" w:eastAsia="zh-CN"/>
        </w:rPr>
      </w:pPr>
      <w:r>
        <w:rPr>
          <w:rFonts w:hint="eastAsia" w:ascii="Times New Roman"/>
          <w:color w:val="000000"/>
          <w:lang w:val="en-US" w:eastAsia="zh-CN"/>
        </w:rPr>
        <w:t>组成：沙参、麦冬、玉竹、天花粉、熟地、枸杞子、山茱萸、杜仲、山药等。</w:t>
      </w:r>
    </w:p>
    <w:p w14:paraId="10B57E4F">
      <w:pPr>
        <w:pStyle w:val="17"/>
        <w:tabs>
          <w:tab w:val="center" w:pos="4201"/>
          <w:tab w:val="right" w:leader="dot" w:pos="9298"/>
        </w:tabs>
        <w:spacing w:line="360" w:lineRule="exact"/>
        <w:ind w:left="0" w:leftChars="0" w:firstLine="420" w:firstLineChars="200"/>
        <w:rPr>
          <w:rFonts w:hint="eastAsia" w:ascii="Times New Roman"/>
          <w:color w:val="000000"/>
          <w:lang w:val="en-US" w:eastAsia="zh-CN"/>
        </w:rPr>
      </w:pPr>
      <w:r>
        <w:rPr>
          <w:rFonts w:hint="eastAsia" w:ascii="Times New Roman"/>
          <w:color w:val="000000"/>
          <w:lang w:val="en-US" w:eastAsia="zh-CN"/>
        </w:rPr>
        <w:t>以上辨证论治基础上，辨病与辨证相结合，随症灵活化裁。具体加减如下：瘀血阻滞重者，加水蛭、地龙、全蝎等虫类药物以搜风通络、破血逐瘀。脑水肿明显者，加泽兰、水红花子以活血利水、祛瘀消癥；癫痫发作者，加天麻、钩藤平肝熄风、清热定惊。呕吐频作者，加竹茹、旋覆花、制南星化痰降逆、和胃止呕；脘痞纳呆者加豆蔻、砂仁、佩兰化湿行气、健脾开胃；视物模糊者，加夏枯草、谷精草清肝明目；耳鸣重听者，加郁金、石菖蒲化痰祛瘀、通阳开窍。兼见气阴两伤、瘀热互结者，加天花粉、生地榆、赤芍益气养阴、凉血散瘀。</w:t>
      </w:r>
    </w:p>
    <w:p w14:paraId="7DFB309C">
      <w:pPr>
        <w:pStyle w:val="17"/>
        <w:tabs>
          <w:tab w:val="center" w:pos="4201"/>
          <w:tab w:val="right" w:leader="dot" w:pos="9298"/>
        </w:tabs>
        <w:spacing w:line="360" w:lineRule="exact"/>
        <w:ind w:left="0" w:leftChars="0" w:firstLine="0" w:firstLineChars="0"/>
        <w:rPr>
          <w:rFonts w:hint="default" w:ascii="Times New Roman"/>
          <w:b/>
          <w:bCs/>
          <w:color w:val="000000"/>
          <w:lang w:val="en-US" w:eastAsia="zh-CN"/>
        </w:rPr>
      </w:pPr>
      <w:r>
        <w:rPr>
          <w:rFonts w:hint="eastAsia" w:ascii="Times New Roman"/>
          <w:b/>
          <w:bCs/>
          <w:color w:val="000000"/>
          <w:lang w:val="en-US" w:eastAsia="zh-CN"/>
        </w:rPr>
        <w:t>推荐意见3：</w:t>
      </w:r>
    </w:p>
    <w:p w14:paraId="5344BC99">
      <w:pPr>
        <w:pStyle w:val="17"/>
        <w:tabs>
          <w:tab w:val="center" w:pos="4201"/>
          <w:tab w:val="right" w:leader="dot" w:pos="9298"/>
        </w:tabs>
        <w:spacing w:line="360" w:lineRule="exact"/>
        <w:ind w:left="0" w:leftChars="0" w:firstLine="0" w:firstLineChars="0"/>
        <w:rPr>
          <w:rFonts w:hint="default" w:ascii="Times New Roman"/>
          <w:color w:val="000000"/>
          <w:lang w:val="en-US" w:eastAsia="zh-CN"/>
        </w:rPr>
      </w:pPr>
      <w:r>
        <w:rPr>
          <w:rFonts w:hint="eastAsia" w:ascii="Times New Roman"/>
          <w:color w:val="000000"/>
          <w:lang w:val="en-US" w:eastAsia="zh-CN"/>
        </w:rPr>
        <w:t>5.2.3常用中成药</w:t>
      </w:r>
    </w:p>
    <w:p w14:paraId="0C1F4A36">
      <w:pPr>
        <w:pStyle w:val="17"/>
        <w:numPr>
          <w:ilvl w:val="0"/>
          <w:numId w:val="0"/>
        </w:numPr>
        <w:tabs>
          <w:tab w:val="center" w:pos="4201"/>
          <w:tab w:val="right" w:leader="dot" w:pos="9298"/>
        </w:tabs>
        <w:spacing w:line="360" w:lineRule="exact"/>
        <w:ind w:firstLine="420" w:firstLineChars="200"/>
        <w:rPr>
          <w:rFonts w:hint="eastAsia" w:ascii="Times New Roman"/>
          <w:color w:val="000000"/>
          <w:lang w:val="en-US" w:eastAsia="zh-CN"/>
        </w:rPr>
      </w:pPr>
      <w:r>
        <w:rPr>
          <w:rFonts w:hint="eastAsia" w:ascii="Times New Roman"/>
          <w:color w:val="000000"/>
          <w:lang w:val="en-US" w:eastAsia="zh-CN"/>
        </w:rPr>
        <w:t>对于因严重吞咽困难、胃肠道反应、意识障碍或其它原因无法接受中药汤剂口服的放射性脑损伤患者，可遵循“辨证论治”原则，选用适宜的现代中成药制剂作为替代或补充治疗。（专家共识度：98%）</w:t>
      </w:r>
    </w:p>
    <w:p w14:paraId="2A0DC373">
      <w:pPr>
        <w:pStyle w:val="17"/>
        <w:numPr>
          <w:ilvl w:val="0"/>
          <w:numId w:val="5"/>
        </w:numPr>
        <w:tabs>
          <w:tab w:val="center" w:pos="4201"/>
          <w:tab w:val="right" w:leader="dot" w:pos="9298"/>
        </w:tabs>
        <w:spacing w:line="360" w:lineRule="exact"/>
        <w:ind w:left="0" w:leftChars="0" w:firstLine="0" w:firstLineChars="0"/>
        <w:rPr>
          <w:rFonts w:hint="eastAsia" w:ascii="Times New Roman"/>
          <w:color w:val="000000"/>
          <w:lang w:val="en-US" w:eastAsia="zh-CN"/>
        </w:rPr>
      </w:pPr>
      <w:r>
        <w:rPr>
          <w:rFonts w:hint="eastAsia" w:ascii="Times New Roman"/>
          <w:color w:val="000000"/>
          <w:lang w:val="en-US" w:eastAsia="zh-CN"/>
        </w:rPr>
        <w:t>复方丹参注射液</w:t>
      </w:r>
      <w:r>
        <w:rPr>
          <w:rFonts w:hint="eastAsia" w:ascii="Times New Roman"/>
          <w:color w:val="000000"/>
          <w:lang w:val="en-US" w:eastAsia="zh-CN"/>
        </w:rPr>
        <w:fldChar w:fldCharType="begin"/>
      </w:r>
      <w:r>
        <w:rPr>
          <w:rFonts w:hint="eastAsia" w:ascii="Times New Roman"/>
          <w:color w:val="000000"/>
          <w:lang w:val="en-US" w:eastAsia="zh-CN"/>
        </w:rPr>
        <w:instrText xml:space="preserve"> ADDIN NE.Ref.{2B8B47EA-5998-4BFF-91DA-829C5DFD4DBA}</w:instrText>
      </w:r>
      <w:r>
        <w:rPr>
          <w:rFonts w:hint="eastAsia" w:ascii="Times New Roman"/>
          <w:color w:val="000000"/>
          <w:lang w:val="en-US" w:eastAsia="zh-CN"/>
        </w:rPr>
        <w:fldChar w:fldCharType="separate"/>
      </w:r>
      <w:r>
        <w:rPr>
          <w:rFonts w:hint="eastAsia" w:ascii="宋体" w:hAnsi="宋体"/>
          <w:color w:val="080000"/>
          <w:sz w:val="21"/>
          <w:szCs w:val="24"/>
          <w:vertAlign w:val="superscript"/>
        </w:rPr>
        <w:t>[4]</w:t>
      </w:r>
      <w:r>
        <w:rPr>
          <w:rFonts w:hint="eastAsia" w:ascii="Times New Roman"/>
          <w:color w:val="000000"/>
          <w:lang w:val="en-US" w:eastAsia="zh-CN"/>
        </w:rPr>
        <w:fldChar w:fldCharType="end"/>
      </w:r>
    </w:p>
    <w:p w14:paraId="43C8B27D">
      <w:pPr>
        <w:pStyle w:val="17"/>
        <w:numPr>
          <w:ilvl w:val="0"/>
          <w:numId w:val="0"/>
        </w:numPr>
        <w:tabs>
          <w:tab w:val="center" w:pos="4201"/>
          <w:tab w:val="right" w:leader="dot" w:pos="9298"/>
        </w:tabs>
        <w:spacing w:line="360" w:lineRule="exact"/>
        <w:ind w:leftChars="0"/>
        <w:rPr>
          <w:rFonts w:hint="default" w:ascii="Times New Roman"/>
          <w:color w:val="000000"/>
          <w:lang w:val="en-US" w:eastAsia="zh-CN"/>
        </w:rPr>
      </w:pPr>
      <w:r>
        <w:rPr>
          <w:rFonts w:hint="eastAsia" w:ascii="Times New Roman"/>
          <w:color w:val="000000"/>
          <w:lang w:val="en-US" w:eastAsia="zh-CN"/>
        </w:rPr>
        <w:t>功效：活血化瘀。</w:t>
      </w:r>
    </w:p>
    <w:p w14:paraId="3D6DCEAB">
      <w:pPr>
        <w:pStyle w:val="17"/>
        <w:numPr>
          <w:ilvl w:val="0"/>
          <w:numId w:val="0"/>
        </w:numPr>
        <w:tabs>
          <w:tab w:val="center" w:pos="4201"/>
          <w:tab w:val="right" w:leader="dot" w:pos="9298"/>
        </w:tabs>
        <w:spacing w:line="360" w:lineRule="exact"/>
        <w:ind w:leftChars="0"/>
        <w:rPr>
          <w:rFonts w:hint="eastAsia" w:ascii="Times New Roman"/>
          <w:color w:val="000000"/>
          <w:lang w:val="en-US" w:eastAsia="zh-CN"/>
        </w:rPr>
      </w:pPr>
      <w:r>
        <w:rPr>
          <w:rFonts w:hint="eastAsia" w:ascii="Times New Roman"/>
          <w:color w:val="000000"/>
          <w:lang w:val="en-US" w:eastAsia="zh-CN"/>
        </w:rPr>
        <w:t>成分：丹参、降香。</w:t>
      </w:r>
    </w:p>
    <w:p w14:paraId="790F3019">
      <w:pPr>
        <w:pStyle w:val="17"/>
        <w:numPr>
          <w:ilvl w:val="0"/>
          <w:numId w:val="5"/>
        </w:numPr>
        <w:tabs>
          <w:tab w:val="center" w:pos="4201"/>
          <w:tab w:val="right" w:leader="dot" w:pos="9298"/>
        </w:tabs>
        <w:spacing w:line="360" w:lineRule="exact"/>
        <w:ind w:left="0" w:leftChars="0" w:firstLine="0" w:firstLineChars="0"/>
        <w:rPr>
          <w:rFonts w:hint="eastAsia" w:ascii="Times New Roman"/>
          <w:color w:val="000000"/>
          <w:lang w:val="en-US" w:eastAsia="zh-CN"/>
        </w:rPr>
      </w:pPr>
      <w:r>
        <w:rPr>
          <w:rFonts w:hint="eastAsia" w:ascii="Times New Roman"/>
          <w:color w:val="000000"/>
          <w:lang w:val="en-US" w:eastAsia="zh-CN"/>
        </w:rPr>
        <w:t>参芎葡萄糖注射液</w:t>
      </w:r>
      <w:r>
        <w:rPr>
          <w:rFonts w:hint="eastAsia" w:ascii="Times New Roman"/>
          <w:color w:val="000000"/>
          <w:lang w:val="en-US" w:eastAsia="zh-CN"/>
        </w:rPr>
        <w:fldChar w:fldCharType="begin"/>
      </w:r>
      <w:r>
        <w:rPr>
          <w:rFonts w:hint="eastAsia" w:ascii="Times New Roman"/>
          <w:color w:val="000000"/>
          <w:lang w:val="en-US" w:eastAsia="zh-CN"/>
        </w:rPr>
        <w:instrText xml:space="preserve"> ADDIN NE.Ref.{DA13663C-0A21-4E9A-A7F8-F4FEBC9EF60A}</w:instrText>
      </w:r>
      <w:r>
        <w:rPr>
          <w:rFonts w:hint="eastAsia" w:ascii="Times New Roman"/>
          <w:color w:val="000000"/>
          <w:lang w:val="en-US" w:eastAsia="zh-CN"/>
        </w:rPr>
        <w:fldChar w:fldCharType="separate"/>
      </w:r>
      <w:r>
        <w:rPr>
          <w:rFonts w:hint="eastAsia" w:ascii="宋体" w:hAnsi="宋体"/>
          <w:color w:val="080000"/>
          <w:sz w:val="21"/>
          <w:szCs w:val="24"/>
          <w:vertAlign w:val="superscript"/>
        </w:rPr>
        <w:t>[5]</w:t>
      </w:r>
      <w:r>
        <w:rPr>
          <w:rFonts w:hint="eastAsia" w:ascii="Times New Roman"/>
          <w:color w:val="000000"/>
          <w:lang w:val="en-US" w:eastAsia="zh-CN"/>
        </w:rPr>
        <w:fldChar w:fldCharType="end"/>
      </w:r>
    </w:p>
    <w:p w14:paraId="3EE76C2E">
      <w:pPr>
        <w:pStyle w:val="17"/>
        <w:numPr>
          <w:ilvl w:val="0"/>
          <w:numId w:val="0"/>
        </w:numPr>
        <w:tabs>
          <w:tab w:val="center" w:pos="4201"/>
          <w:tab w:val="right" w:leader="dot" w:pos="9298"/>
        </w:tabs>
        <w:spacing w:line="360" w:lineRule="exact"/>
        <w:ind w:leftChars="0"/>
        <w:rPr>
          <w:rFonts w:hint="default" w:ascii="Times New Roman"/>
          <w:color w:val="000000"/>
          <w:lang w:val="en-US" w:eastAsia="zh-CN"/>
        </w:rPr>
      </w:pPr>
      <w:r>
        <w:rPr>
          <w:rFonts w:hint="eastAsia" w:ascii="Times New Roman"/>
          <w:color w:val="000000"/>
          <w:lang w:val="en-US" w:eastAsia="zh-CN"/>
        </w:rPr>
        <w:t>功效：活血化瘀。</w:t>
      </w:r>
    </w:p>
    <w:p w14:paraId="575D5F52">
      <w:pPr>
        <w:pStyle w:val="17"/>
        <w:numPr>
          <w:ilvl w:val="0"/>
          <w:numId w:val="0"/>
        </w:numPr>
        <w:tabs>
          <w:tab w:val="center" w:pos="4201"/>
          <w:tab w:val="right" w:leader="dot" w:pos="9298"/>
        </w:tabs>
        <w:spacing w:line="360" w:lineRule="exact"/>
        <w:ind w:leftChars="0"/>
        <w:rPr>
          <w:rFonts w:hint="eastAsia" w:ascii="Times New Roman"/>
          <w:color w:val="000000"/>
          <w:lang w:val="en-US" w:eastAsia="zh-CN"/>
        </w:rPr>
      </w:pPr>
      <w:r>
        <w:rPr>
          <w:rFonts w:hint="eastAsia" w:ascii="Times New Roman"/>
          <w:color w:val="000000"/>
          <w:lang w:val="en-US" w:eastAsia="zh-CN"/>
        </w:rPr>
        <w:t>成分：丹参素、盐酸川芎嗪。</w:t>
      </w:r>
    </w:p>
    <w:p w14:paraId="63D84C98">
      <w:pPr>
        <w:pStyle w:val="17"/>
        <w:numPr>
          <w:ilvl w:val="0"/>
          <w:numId w:val="5"/>
        </w:numPr>
        <w:tabs>
          <w:tab w:val="center" w:pos="4201"/>
          <w:tab w:val="right" w:leader="dot" w:pos="9298"/>
        </w:tabs>
        <w:spacing w:line="360" w:lineRule="exact"/>
        <w:ind w:left="0" w:leftChars="0" w:firstLine="0" w:firstLineChars="0"/>
        <w:rPr>
          <w:rFonts w:hint="eastAsia" w:ascii="Times New Roman"/>
          <w:color w:val="000000"/>
          <w:lang w:val="en-US" w:eastAsia="zh-CN"/>
        </w:rPr>
      </w:pPr>
      <w:r>
        <w:rPr>
          <w:rFonts w:hint="eastAsia" w:ascii="Times New Roman"/>
          <w:color w:val="000000"/>
          <w:lang w:val="en-US" w:eastAsia="zh-CN"/>
        </w:rPr>
        <w:t>参芪扶正注射液</w:t>
      </w:r>
      <w:r>
        <w:rPr>
          <w:rFonts w:hint="eastAsia" w:ascii="Times New Roman"/>
          <w:color w:val="000000"/>
          <w:lang w:val="en-US" w:eastAsia="zh-CN"/>
        </w:rPr>
        <w:fldChar w:fldCharType="begin"/>
      </w:r>
      <w:r>
        <w:rPr>
          <w:rFonts w:hint="eastAsia" w:ascii="Times New Roman"/>
          <w:color w:val="000000"/>
          <w:lang w:val="en-US" w:eastAsia="zh-CN"/>
        </w:rPr>
        <w:instrText xml:space="preserve"> ADDIN NE.Ref.{78EE71DB-BD87-4D7D-957E-C81A0C2B4266}</w:instrText>
      </w:r>
      <w:r>
        <w:rPr>
          <w:rFonts w:hint="eastAsia" w:ascii="Times New Roman"/>
          <w:color w:val="000000"/>
          <w:lang w:val="en-US" w:eastAsia="zh-CN"/>
        </w:rPr>
        <w:fldChar w:fldCharType="separate"/>
      </w:r>
      <w:r>
        <w:rPr>
          <w:rFonts w:hint="eastAsia" w:ascii="宋体" w:hAnsi="宋体"/>
          <w:color w:val="080000"/>
          <w:sz w:val="21"/>
          <w:szCs w:val="24"/>
          <w:vertAlign w:val="superscript"/>
        </w:rPr>
        <w:t>[6]</w:t>
      </w:r>
      <w:r>
        <w:rPr>
          <w:rFonts w:hint="eastAsia" w:ascii="Times New Roman"/>
          <w:color w:val="000000"/>
          <w:lang w:val="en-US" w:eastAsia="zh-CN"/>
        </w:rPr>
        <w:fldChar w:fldCharType="end"/>
      </w:r>
    </w:p>
    <w:p w14:paraId="1AA704F8">
      <w:pPr>
        <w:pStyle w:val="17"/>
        <w:numPr>
          <w:ilvl w:val="0"/>
          <w:numId w:val="0"/>
        </w:numPr>
        <w:tabs>
          <w:tab w:val="center" w:pos="4201"/>
          <w:tab w:val="right" w:leader="dot" w:pos="9298"/>
        </w:tabs>
        <w:spacing w:line="360" w:lineRule="exact"/>
        <w:ind w:leftChars="0"/>
        <w:rPr>
          <w:rFonts w:hint="default" w:ascii="Times New Roman"/>
          <w:color w:val="000000"/>
          <w:lang w:val="en-US" w:eastAsia="zh-CN"/>
        </w:rPr>
      </w:pPr>
      <w:r>
        <w:rPr>
          <w:rFonts w:hint="eastAsia" w:ascii="Times New Roman"/>
          <w:color w:val="000000"/>
          <w:lang w:val="en-US" w:eastAsia="zh-CN"/>
        </w:rPr>
        <w:t>功效：益气扶正。</w:t>
      </w:r>
    </w:p>
    <w:p w14:paraId="57B04EE3">
      <w:pPr>
        <w:pStyle w:val="17"/>
        <w:numPr>
          <w:ilvl w:val="0"/>
          <w:numId w:val="0"/>
        </w:numPr>
        <w:tabs>
          <w:tab w:val="center" w:pos="4201"/>
          <w:tab w:val="right" w:leader="dot" w:pos="9298"/>
        </w:tabs>
        <w:spacing w:line="360" w:lineRule="exact"/>
        <w:ind w:leftChars="0"/>
        <w:rPr>
          <w:rFonts w:hint="eastAsia" w:ascii="Times New Roman"/>
          <w:color w:val="000000"/>
          <w:lang w:val="en-US" w:eastAsia="zh-CN"/>
        </w:rPr>
      </w:pPr>
      <w:r>
        <w:rPr>
          <w:rFonts w:hint="eastAsia" w:ascii="Times New Roman"/>
          <w:color w:val="000000"/>
          <w:lang w:val="en-US" w:eastAsia="zh-CN"/>
        </w:rPr>
        <w:t>成分：党参、黄芪。</w:t>
      </w:r>
    </w:p>
    <w:p w14:paraId="3797E1CE">
      <w:pPr>
        <w:pStyle w:val="17"/>
        <w:numPr>
          <w:ilvl w:val="0"/>
          <w:numId w:val="0"/>
        </w:numPr>
        <w:tabs>
          <w:tab w:val="center" w:pos="4201"/>
          <w:tab w:val="right" w:leader="dot" w:pos="9298"/>
        </w:tabs>
        <w:spacing w:line="360" w:lineRule="exact"/>
        <w:ind w:leftChars="0"/>
        <w:rPr>
          <w:rFonts w:hint="default" w:ascii="Times New Roman"/>
          <w:color w:val="000000"/>
          <w:lang w:val="en-US" w:eastAsia="zh-CN"/>
        </w:rPr>
      </w:pPr>
      <w:r>
        <w:rPr>
          <w:rFonts w:hint="eastAsia" w:ascii="Times New Roman"/>
          <w:color w:val="000000"/>
          <w:lang w:val="en-US" w:eastAsia="zh-CN"/>
        </w:rPr>
        <w:t>适应证：气阴亏虚证。</w:t>
      </w:r>
    </w:p>
    <w:p w14:paraId="42CC43F6">
      <w:pPr>
        <w:pStyle w:val="17"/>
        <w:tabs>
          <w:tab w:val="center" w:pos="4201"/>
          <w:tab w:val="right" w:leader="dot" w:pos="9298"/>
        </w:tabs>
        <w:spacing w:line="360" w:lineRule="exact"/>
        <w:ind w:left="0" w:leftChars="0" w:firstLine="0" w:firstLineChars="0"/>
        <w:rPr>
          <w:rFonts w:hint="eastAsia" w:ascii="Times New Roman"/>
          <w:color w:val="000000"/>
          <w:lang w:val="en-US" w:eastAsia="zh-CN"/>
        </w:rPr>
      </w:pPr>
      <w:r>
        <w:rPr>
          <w:rFonts w:hint="eastAsia" w:ascii="Times New Roman"/>
          <w:color w:val="000000"/>
          <w:lang w:val="en-US" w:eastAsia="zh-CN"/>
        </w:rPr>
        <w:t>（4）天麻钩藤颗粒</w:t>
      </w:r>
    </w:p>
    <w:p w14:paraId="240A19A9">
      <w:pPr>
        <w:pStyle w:val="17"/>
        <w:tabs>
          <w:tab w:val="center" w:pos="4201"/>
          <w:tab w:val="right" w:leader="dot" w:pos="9298"/>
        </w:tabs>
        <w:spacing w:line="360" w:lineRule="exact"/>
        <w:ind w:left="0" w:leftChars="0" w:firstLine="0" w:firstLineChars="0"/>
        <w:rPr>
          <w:rFonts w:hint="default" w:ascii="Times New Roman"/>
          <w:color w:val="000000"/>
          <w:lang w:val="en-US" w:eastAsia="zh-CN"/>
        </w:rPr>
      </w:pPr>
      <w:r>
        <w:rPr>
          <w:rFonts w:hint="eastAsia" w:ascii="Times New Roman"/>
          <w:color w:val="000000"/>
          <w:lang w:val="en-US" w:eastAsia="zh-CN"/>
        </w:rPr>
        <w:t>功效：平肝熄风、清热安神。</w:t>
      </w:r>
    </w:p>
    <w:p w14:paraId="43E59AC7">
      <w:pPr>
        <w:pStyle w:val="17"/>
        <w:tabs>
          <w:tab w:val="center" w:pos="4201"/>
          <w:tab w:val="right" w:leader="dot" w:pos="9298"/>
        </w:tabs>
        <w:spacing w:line="360" w:lineRule="exact"/>
        <w:ind w:left="0" w:leftChars="0" w:firstLine="0" w:firstLineChars="0"/>
        <w:rPr>
          <w:rFonts w:hint="eastAsia" w:ascii="Times New Roman"/>
          <w:color w:val="000000"/>
          <w:lang w:val="en-US" w:eastAsia="zh-CN"/>
        </w:rPr>
      </w:pPr>
      <w:r>
        <w:rPr>
          <w:rFonts w:hint="eastAsia" w:ascii="Times New Roman"/>
          <w:color w:val="000000"/>
          <w:lang w:val="en-US" w:eastAsia="zh-CN"/>
        </w:rPr>
        <w:t>成分：天麻、钩藤、石决明、山栀、黄芩、益母草、牛膝、杜仲、桑寄生、夜交藤、茯神。</w:t>
      </w:r>
    </w:p>
    <w:p w14:paraId="649EC021">
      <w:pPr>
        <w:pStyle w:val="17"/>
        <w:tabs>
          <w:tab w:val="center" w:pos="4201"/>
          <w:tab w:val="right" w:leader="dot" w:pos="9298"/>
        </w:tabs>
        <w:spacing w:line="360" w:lineRule="exact"/>
        <w:ind w:left="0" w:leftChars="0" w:firstLine="0" w:firstLineChars="0"/>
        <w:rPr>
          <w:rFonts w:hint="default" w:ascii="Times New Roman"/>
          <w:color w:val="000000"/>
          <w:lang w:val="en-US" w:eastAsia="zh-CN"/>
        </w:rPr>
      </w:pPr>
      <w:r>
        <w:rPr>
          <w:rFonts w:hint="eastAsia" w:ascii="Times New Roman"/>
          <w:color w:val="000000"/>
          <w:lang w:val="en-US" w:eastAsia="zh-CN"/>
        </w:rPr>
        <w:t>适应证：肝风内动证。</w:t>
      </w:r>
    </w:p>
    <w:p w14:paraId="33ABFFDA">
      <w:pPr>
        <w:pStyle w:val="17"/>
        <w:tabs>
          <w:tab w:val="center" w:pos="4201"/>
          <w:tab w:val="right" w:leader="dot" w:pos="9298"/>
        </w:tabs>
        <w:spacing w:line="360" w:lineRule="exact"/>
        <w:ind w:left="0" w:leftChars="0" w:firstLine="0" w:firstLineChars="0"/>
        <w:rPr>
          <w:rFonts w:hint="eastAsia" w:ascii="Times New Roman"/>
          <w:color w:val="000000"/>
          <w:lang w:val="en-US" w:eastAsia="zh-CN"/>
        </w:rPr>
      </w:pPr>
      <w:r>
        <w:rPr>
          <w:rFonts w:hint="eastAsia" w:ascii="Times New Roman"/>
          <w:color w:val="000000"/>
          <w:lang w:val="en-US" w:eastAsia="zh-CN"/>
        </w:rPr>
        <w:t>（5）脑心通胶囊</w:t>
      </w:r>
    </w:p>
    <w:p w14:paraId="38026C77">
      <w:pPr>
        <w:pStyle w:val="17"/>
        <w:tabs>
          <w:tab w:val="center" w:pos="4201"/>
          <w:tab w:val="right" w:leader="dot" w:pos="9298"/>
        </w:tabs>
        <w:spacing w:line="360" w:lineRule="exact"/>
        <w:ind w:left="0" w:leftChars="0" w:firstLine="0" w:firstLineChars="0"/>
        <w:rPr>
          <w:rFonts w:hint="default" w:ascii="Times New Roman"/>
          <w:color w:val="000000"/>
          <w:lang w:val="en-US" w:eastAsia="zh-CN"/>
        </w:rPr>
      </w:pPr>
      <w:r>
        <w:rPr>
          <w:rFonts w:hint="eastAsia" w:ascii="Times New Roman"/>
          <w:color w:val="000000"/>
          <w:lang w:val="en-US" w:eastAsia="zh-CN"/>
        </w:rPr>
        <w:t>功效：益气活血、化瘀通络。</w:t>
      </w:r>
    </w:p>
    <w:p w14:paraId="30D16D44">
      <w:pPr>
        <w:pStyle w:val="17"/>
        <w:tabs>
          <w:tab w:val="center" w:pos="4201"/>
          <w:tab w:val="right" w:leader="dot" w:pos="9298"/>
        </w:tabs>
        <w:spacing w:line="360" w:lineRule="exact"/>
        <w:ind w:left="0" w:leftChars="0" w:firstLine="0" w:firstLineChars="0"/>
        <w:rPr>
          <w:rFonts w:hint="eastAsia" w:ascii="Times New Roman"/>
          <w:color w:val="000000"/>
          <w:lang w:val="en-US" w:eastAsia="zh-CN"/>
        </w:rPr>
      </w:pPr>
      <w:r>
        <w:rPr>
          <w:rFonts w:hint="eastAsia" w:ascii="Times New Roman"/>
          <w:color w:val="000000"/>
          <w:lang w:val="en-US" w:eastAsia="zh-CN"/>
        </w:rPr>
        <w:t>成分：黄芪、赤芍、丹参、当归、川芎、桃仁、红花、醋乳香、醋没药、鸡血藤、牛膝、桂枝、桑枝、地龙、全蝎、水蛭。</w:t>
      </w:r>
    </w:p>
    <w:p w14:paraId="076F03E7">
      <w:pPr>
        <w:pStyle w:val="17"/>
        <w:tabs>
          <w:tab w:val="center" w:pos="4201"/>
          <w:tab w:val="right" w:leader="dot" w:pos="9298"/>
        </w:tabs>
        <w:spacing w:line="360" w:lineRule="exact"/>
        <w:ind w:left="0" w:leftChars="0" w:firstLine="0" w:firstLineChars="0"/>
        <w:rPr>
          <w:rFonts w:hint="eastAsia" w:ascii="Times New Roman"/>
          <w:color w:val="000000"/>
          <w:lang w:val="en-US" w:eastAsia="zh-CN"/>
        </w:rPr>
      </w:pPr>
      <w:r>
        <w:rPr>
          <w:rFonts w:hint="eastAsia" w:ascii="Times New Roman"/>
          <w:color w:val="000000"/>
          <w:lang w:val="en-US" w:eastAsia="zh-CN"/>
        </w:rPr>
        <w:t>（6）脑络通胶囊</w:t>
      </w:r>
    </w:p>
    <w:p w14:paraId="685A9297">
      <w:pPr>
        <w:pStyle w:val="17"/>
        <w:tabs>
          <w:tab w:val="center" w:pos="4201"/>
          <w:tab w:val="right" w:leader="dot" w:pos="9298"/>
        </w:tabs>
        <w:spacing w:line="360" w:lineRule="exact"/>
        <w:ind w:left="0" w:leftChars="0" w:firstLine="0" w:firstLineChars="0"/>
        <w:rPr>
          <w:rFonts w:hint="default" w:ascii="Times New Roman"/>
          <w:color w:val="000000"/>
          <w:lang w:val="en-US" w:eastAsia="zh-CN"/>
        </w:rPr>
      </w:pPr>
      <w:r>
        <w:rPr>
          <w:rFonts w:hint="eastAsia" w:ascii="Times New Roman"/>
          <w:color w:val="000000"/>
          <w:lang w:val="en-US" w:eastAsia="zh-CN"/>
        </w:rPr>
        <w:t>功效：补气活血、通经活络。</w:t>
      </w:r>
    </w:p>
    <w:p w14:paraId="43D29894">
      <w:pPr>
        <w:pStyle w:val="17"/>
        <w:tabs>
          <w:tab w:val="center" w:pos="4201"/>
          <w:tab w:val="right" w:leader="dot" w:pos="9298"/>
        </w:tabs>
        <w:spacing w:line="360" w:lineRule="exact"/>
        <w:ind w:left="0" w:leftChars="0" w:firstLine="0" w:firstLineChars="0"/>
        <w:rPr>
          <w:rFonts w:hint="eastAsia" w:ascii="Times New Roman"/>
          <w:color w:val="000000"/>
          <w:lang w:val="en-US" w:eastAsia="zh-CN"/>
        </w:rPr>
      </w:pPr>
      <w:r>
        <w:rPr>
          <w:rFonts w:hint="eastAsia" w:ascii="Times New Roman"/>
          <w:color w:val="000000"/>
          <w:lang w:val="en-US" w:eastAsia="zh-CN"/>
        </w:rPr>
        <w:t>成分：丹参浸膏、川芎浸膏、黄芪浸膏、甲基橙皮苷、盐酸托哌酮、维生素B6。</w:t>
      </w:r>
    </w:p>
    <w:p w14:paraId="2AE3C517">
      <w:pPr>
        <w:pStyle w:val="16"/>
        <w:numPr>
          <w:ilvl w:val="1"/>
          <w:numId w:val="0"/>
        </w:numPr>
        <w:bidi w:val="0"/>
        <w:ind w:left="0" w:leftChars="0" w:firstLine="0" w:firstLineChars="0"/>
        <w:outlineLvl w:val="0"/>
        <w:rPr>
          <w:rFonts w:hint="eastAsia"/>
          <w:lang w:eastAsia="zh-CN"/>
        </w:rPr>
      </w:pPr>
      <w:bookmarkStart w:id="33" w:name="_Toc15892"/>
      <w:bookmarkStart w:id="34" w:name="_Toc30403"/>
      <w:bookmarkStart w:id="50" w:name="_GoBack"/>
      <w:bookmarkEnd w:id="50"/>
      <w:r>
        <w:rPr>
          <w:rFonts w:hint="eastAsia"/>
          <w:lang w:val="en-US" w:eastAsia="zh-CN"/>
        </w:rPr>
        <w:t>6</w:t>
      </w:r>
      <w:r>
        <w:rPr>
          <w:rFonts w:hint="eastAsia"/>
        </w:rPr>
        <w:t xml:space="preserve"> </w:t>
      </w:r>
      <w:r>
        <w:rPr>
          <w:rFonts w:hint="eastAsia"/>
          <w:lang w:val="en-US" w:eastAsia="zh-CN"/>
        </w:rPr>
        <w:t>预防</w:t>
      </w:r>
      <w:bookmarkEnd w:id="33"/>
      <w:bookmarkEnd w:id="34"/>
    </w:p>
    <w:p w14:paraId="1790E185">
      <w:pPr>
        <w:pStyle w:val="17"/>
        <w:tabs>
          <w:tab w:val="center" w:pos="4201"/>
          <w:tab w:val="right" w:leader="dot" w:pos="9298"/>
        </w:tabs>
        <w:spacing w:line="360" w:lineRule="exact"/>
        <w:ind w:firstLine="0" w:firstLineChars="0"/>
        <w:outlineLvl w:val="1"/>
        <w:rPr>
          <w:rFonts w:hint="eastAsia" w:ascii="Times New Roman"/>
          <w:color w:val="000000"/>
        </w:rPr>
      </w:pPr>
      <w:r>
        <w:rPr>
          <w:rFonts w:hint="eastAsia" w:ascii="Times New Roman"/>
          <w:color w:val="000000"/>
          <w:lang w:val="en-US" w:eastAsia="zh-CN"/>
        </w:rPr>
        <w:t>6</w:t>
      </w:r>
      <w:r>
        <w:rPr>
          <w:rFonts w:hint="eastAsia" w:ascii="Times New Roman"/>
          <w:color w:val="000000"/>
        </w:rPr>
        <w:t xml:space="preserve">.1 </w:t>
      </w:r>
      <w:r>
        <w:rPr>
          <w:rFonts w:hint="eastAsia" w:ascii="Times New Roman"/>
          <w:color w:val="000000"/>
          <w:lang w:val="en-US" w:eastAsia="zh-CN"/>
        </w:rPr>
        <w:t>预防</w:t>
      </w:r>
      <w:r>
        <w:rPr>
          <w:rFonts w:hint="eastAsia" w:ascii="Times New Roman"/>
          <w:color w:val="000000"/>
        </w:rPr>
        <w:t>原则</w:t>
      </w:r>
    </w:p>
    <w:p w14:paraId="79DFA994">
      <w:pPr>
        <w:pStyle w:val="17"/>
        <w:tabs>
          <w:tab w:val="center" w:pos="4201"/>
          <w:tab w:val="right" w:leader="dot" w:pos="9298"/>
        </w:tabs>
        <w:spacing w:line="360" w:lineRule="exact"/>
        <w:ind w:firstLine="0" w:firstLineChars="0"/>
        <w:rPr>
          <w:rFonts w:hint="default" w:ascii="Times New Roman" w:eastAsia="宋体"/>
          <w:color w:val="000000"/>
          <w:lang w:val="en-US" w:eastAsia="zh-CN"/>
        </w:rPr>
      </w:pPr>
      <w:r>
        <w:rPr>
          <w:rFonts w:hint="eastAsia" w:ascii="Times New Roman"/>
          <w:b/>
          <w:bCs/>
          <w:color w:val="000000"/>
        </w:rPr>
        <w:t>临床问题</w:t>
      </w:r>
      <w:r>
        <w:rPr>
          <w:rFonts w:hint="eastAsia" w:ascii="Times New Roman"/>
          <w:b/>
          <w:bCs/>
          <w:color w:val="000000"/>
          <w:lang w:val="en-US" w:eastAsia="zh-CN"/>
        </w:rPr>
        <w:t>6</w:t>
      </w:r>
      <w:r>
        <w:rPr>
          <w:rFonts w:hint="eastAsia" w:ascii="Times New Roman"/>
          <w:b/>
          <w:bCs/>
          <w:color w:val="000000"/>
        </w:rPr>
        <w:t>：</w:t>
      </w:r>
      <w:r>
        <w:rPr>
          <w:rFonts w:hint="eastAsia" w:ascii="Times New Roman"/>
          <w:color w:val="000000"/>
        </w:rPr>
        <w:t>放射性脑损伤的</w:t>
      </w:r>
      <w:r>
        <w:rPr>
          <w:rFonts w:hint="eastAsia" w:ascii="Times New Roman"/>
          <w:color w:val="000000"/>
          <w:lang w:val="en-US" w:eastAsia="zh-CN"/>
        </w:rPr>
        <w:t>防治原则是什么？</w:t>
      </w:r>
    </w:p>
    <w:p w14:paraId="6A599164">
      <w:pPr>
        <w:pStyle w:val="17"/>
        <w:numPr>
          <w:ilvl w:val="0"/>
          <w:numId w:val="0"/>
        </w:numPr>
        <w:tabs>
          <w:tab w:val="center" w:pos="4201"/>
          <w:tab w:val="right" w:leader="dot" w:pos="9298"/>
        </w:tabs>
        <w:spacing w:line="360" w:lineRule="exact"/>
        <w:rPr>
          <w:rFonts w:hint="default" w:ascii="Times New Roman"/>
          <w:b w:val="0"/>
          <w:bCs w:val="0"/>
          <w:color w:val="000000"/>
          <w:lang w:val="en-US" w:eastAsia="zh-CN"/>
        </w:rPr>
      </w:pPr>
      <w:r>
        <w:rPr>
          <w:rFonts w:hint="eastAsia" w:ascii="Times New Roman"/>
          <w:b/>
          <w:bCs/>
          <w:color w:val="000000"/>
          <w:lang w:val="en-US" w:eastAsia="zh-CN"/>
        </w:rPr>
        <w:t>推荐意见：</w:t>
      </w:r>
      <w:r>
        <w:rPr>
          <w:rFonts w:hint="eastAsia" w:ascii="Times New Roman"/>
          <w:b w:val="0"/>
          <w:bCs w:val="0"/>
          <w:color w:val="000000"/>
          <w:lang w:val="en-US" w:eastAsia="zh-CN"/>
        </w:rPr>
        <w:t>放射性脑损伤的防治分为放射性脑损伤的发生和放射性脑损伤的进一步发展演变。西医预防主要在于规范和控制放疗方案、剂量。中医预防放射性脑损伤包括方药论治、食物疗法、调畅情志、康复训练等。</w:t>
      </w:r>
      <w:r>
        <w:rPr>
          <w:rFonts w:hint="eastAsia" w:ascii="Times New Roman"/>
          <w:color w:val="000000"/>
          <w:lang w:val="en-US" w:eastAsia="zh-CN"/>
        </w:rPr>
        <w:t>（专家共识度：100%）</w:t>
      </w:r>
    </w:p>
    <w:p w14:paraId="2A5A6439">
      <w:pPr>
        <w:pStyle w:val="17"/>
        <w:tabs>
          <w:tab w:val="center" w:pos="4201"/>
          <w:tab w:val="right" w:leader="dot" w:pos="9298"/>
        </w:tabs>
        <w:spacing w:line="360" w:lineRule="exact"/>
        <w:ind w:left="0" w:leftChars="0" w:firstLine="0" w:firstLineChars="0"/>
        <w:outlineLvl w:val="1"/>
        <w:rPr>
          <w:rFonts w:hint="eastAsia" w:ascii="Times New Roman"/>
          <w:b w:val="0"/>
          <w:bCs w:val="0"/>
          <w:color w:val="000000"/>
          <w:lang w:val="en-US" w:eastAsia="zh-CN"/>
        </w:rPr>
      </w:pPr>
      <w:r>
        <w:rPr>
          <w:rFonts w:hint="eastAsia" w:ascii="Times New Roman"/>
          <w:b w:val="0"/>
          <w:bCs w:val="0"/>
          <w:color w:val="000000"/>
          <w:lang w:val="en-US" w:eastAsia="zh-CN"/>
        </w:rPr>
        <w:t>6.2 西医预防策略</w:t>
      </w:r>
    </w:p>
    <w:p w14:paraId="7A75B48D">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r>
        <w:rPr>
          <w:rFonts w:hint="eastAsia" w:ascii="Times New Roman"/>
          <w:b w:val="0"/>
          <w:bCs w:val="0"/>
          <w:color w:val="000000"/>
          <w:lang w:val="en-US" w:eastAsia="zh-CN"/>
        </w:rPr>
        <w:t>多个研究证实，放射性脑损伤的发生与放射治疗的方案和参数关系密切，包括放疗剂量、分割模式和照射体积限值，因此，对于脑组织放射性损伤的预防，重点在于规范放射治疗质量控制，提高照射技术，使用先进的照射技术，以尽量减少正常脑组织受照射剂量及体积。</w:t>
      </w:r>
    </w:p>
    <w:p w14:paraId="4B4521CB">
      <w:pPr>
        <w:pStyle w:val="17"/>
        <w:tabs>
          <w:tab w:val="center" w:pos="4201"/>
          <w:tab w:val="right" w:leader="dot" w:pos="9298"/>
        </w:tabs>
        <w:spacing w:line="360" w:lineRule="exact"/>
        <w:ind w:left="0" w:leftChars="0" w:firstLine="0" w:firstLineChars="0"/>
        <w:outlineLvl w:val="1"/>
        <w:rPr>
          <w:rFonts w:hint="eastAsia" w:ascii="Times New Roman"/>
          <w:b w:val="0"/>
          <w:bCs w:val="0"/>
          <w:color w:val="000000"/>
          <w:lang w:val="en-US" w:eastAsia="zh-CN"/>
        </w:rPr>
      </w:pPr>
      <w:r>
        <w:rPr>
          <w:rFonts w:hint="eastAsia" w:ascii="Times New Roman"/>
          <w:b w:val="0"/>
          <w:bCs w:val="0"/>
          <w:color w:val="000000"/>
          <w:lang w:val="en-US" w:eastAsia="zh-CN"/>
        </w:rPr>
        <w:t>6.3 中医药预防策略</w:t>
      </w:r>
    </w:p>
    <w:p w14:paraId="4622D697">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r>
        <w:rPr>
          <w:rFonts w:hint="eastAsia" w:ascii="Times New Roman"/>
          <w:b w:val="0"/>
          <w:bCs w:val="0"/>
          <w:color w:val="000000"/>
          <w:lang w:val="en-US" w:eastAsia="zh-CN"/>
        </w:rPr>
        <w:t>中医药预防策略按“高风险人群（如大剂量放疗者）--一般人群--恢复期人群”分类，制定差异化预防方案。</w:t>
      </w:r>
    </w:p>
    <w:p w14:paraId="7021B9A2">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r>
        <w:rPr>
          <w:rFonts w:hint="eastAsia" w:ascii="Times New Roman"/>
          <w:b w:val="0"/>
          <w:bCs w:val="0"/>
          <w:color w:val="000000"/>
          <w:lang w:val="en-US" w:eastAsia="zh-CN"/>
        </w:rPr>
        <w:t>（1）中药内服：可放疗前1周开始口服中药干预，持续至放疗后3个月。放射性属热毒之邪，易耗气伤阴，致气阴两伤，瘀热互结</w:t>
      </w:r>
      <w:r>
        <w:rPr>
          <w:rFonts w:hint="eastAsia" w:ascii="Times New Roman"/>
          <w:b w:val="0"/>
          <w:bCs w:val="0"/>
          <w:color w:val="000000"/>
          <w:lang w:val="en-US" w:eastAsia="zh-CN"/>
        </w:rPr>
        <w:fldChar w:fldCharType="begin"/>
      </w:r>
      <w:r>
        <w:rPr>
          <w:rFonts w:hint="eastAsia" w:ascii="Times New Roman"/>
          <w:b w:val="0"/>
          <w:bCs w:val="0"/>
          <w:color w:val="000000"/>
          <w:lang w:val="en-US" w:eastAsia="zh-CN"/>
        </w:rPr>
        <w:instrText xml:space="preserve"> ADDIN NE.Ref.{5F23BEFA-D5C7-4594-8236-9D91BACBC128}</w:instrText>
      </w:r>
      <w:r>
        <w:rPr>
          <w:rFonts w:hint="eastAsia" w:ascii="Times New Roman"/>
          <w:b w:val="0"/>
          <w:bCs w:val="0"/>
          <w:color w:val="000000"/>
          <w:lang w:val="en-US" w:eastAsia="zh-CN"/>
        </w:rPr>
        <w:fldChar w:fldCharType="separate"/>
      </w:r>
      <w:r>
        <w:rPr>
          <w:rFonts w:hint="eastAsia" w:ascii="宋体" w:hAnsi="宋体"/>
          <w:color w:val="080000"/>
          <w:sz w:val="21"/>
          <w:szCs w:val="24"/>
          <w:vertAlign w:val="superscript"/>
        </w:rPr>
        <w:t>[9]</w:t>
      </w:r>
      <w:r>
        <w:rPr>
          <w:rFonts w:hint="eastAsia" w:ascii="Times New Roman"/>
          <w:b w:val="0"/>
          <w:bCs w:val="0"/>
          <w:color w:val="000000"/>
          <w:lang w:val="en-US" w:eastAsia="zh-CN"/>
        </w:rPr>
        <w:fldChar w:fldCharType="end"/>
      </w:r>
      <w:r>
        <w:rPr>
          <w:rFonts w:hint="eastAsia" w:ascii="Times New Roman"/>
          <w:b w:val="0"/>
          <w:bCs w:val="0"/>
          <w:color w:val="000000"/>
          <w:lang w:val="en-US" w:eastAsia="zh-CN"/>
        </w:rPr>
        <w:t>，因此在放疗早期即可予沙参麦冬汤加减：沙参、麦冬、天花粉益气养阴，赤芍、地榆、丹皮凉血散瘀。有研究表明，运用通窍化痰活血方干预治疗早期迟发型放射性脑损伤痰瘀互结证，有效缓解临床症状，控制病情发展</w:t>
      </w:r>
      <w:r>
        <w:rPr>
          <w:rFonts w:hint="eastAsia" w:ascii="Times New Roman"/>
          <w:b w:val="0"/>
          <w:bCs w:val="0"/>
          <w:color w:val="000000"/>
          <w:lang w:val="en-US" w:eastAsia="zh-CN"/>
        </w:rPr>
        <w:fldChar w:fldCharType="begin"/>
      </w:r>
      <w:r>
        <w:rPr>
          <w:rFonts w:hint="eastAsia" w:ascii="Times New Roman"/>
          <w:b w:val="0"/>
          <w:bCs w:val="0"/>
          <w:color w:val="000000"/>
          <w:lang w:val="en-US" w:eastAsia="zh-CN"/>
        </w:rPr>
        <w:instrText xml:space="preserve"> ADDIN NE.Ref.{DB0CCA13-0BA3-48D4-9C3E-A7DF1BBF6DDF}</w:instrText>
      </w:r>
      <w:r>
        <w:rPr>
          <w:rFonts w:hint="eastAsia" w:ascii="Times New Roman"/>
          <w:b w:val="0"/>
          <w:bCs w:val="0"/>
          <w:color w:val="000000"/>
          <w:lang w:val="en-US" w:eastAsia="zh-CN"/>
        </w:rPr>
        <w:fldChar w:fldCharType="separate"/>
      </w:r>
      <w:r>
        <w:rPr>
          <w:rFonts w:hint="eastAsia" w:ascii="宋体" w:hAnsi="宋体"/>
          <w:color w:val="080000"/>
          <w:sz w:val="21"/>
          <w:szCs w:val="24"/>
          <w:vertAlign w:val="superscript"/>
        </w:rPr>
        <w:t>[10]</w:t>
      </w:r>
      <w:r>
        <w:rPr>
          <w:rFonts w:hint="eastAsia" w:ascii="Times New Roman"/>
          <w:b w:val="0"/>
          <w:bCs w:val="0"/>
          <w:color w:val="000000"/>
          <w:lang w:val="en-US" w:eastAsia="zh-CN"/>
        </w:rPr>
        <w:fldChar w:fldCharType="end"/>
      </w:r>
      <w:r>
        <w:rPr>
          <w:rFonts w:hint="eastAsia" w:ascii="Times New Roman"/>
          <w:b w:val="0"/>
          <w:bCs w:val="0"/>
          <w:color w:val="000000"/>
          <w:lang w:val="en-US" w:eastAsia="zh-CN"/>
        </w:rPr>
        <w:t>。加味泽泻汤联合西医对症支持治疗早期迟发型放射性脑损伤可有效缩小患者放射性脑损伤体积，缓解临床症状，改善一般生活状态，提高患者生活质量</w:t>
      </w:r>
      <w:r>
        <w:rPr>
          <w:rFonts w:hint="eastAsia" w:ascii="Times New Roman"/>
          <w:b w:val="0"/>
          <w:bCs w:val="0"/>
          <w:color w:val="000000"/>
          <w:lang w:val="en-US" w:eastAsia="zh-CN"/>
        </w:rPr>
        <w:fldChar w:fldCharType="begin"/>
      </w:r>
      <w:r>
        <w:rPr>
          <w:rFonts w:hint="eastAsia" w:ascii="Times New Roman"/>
          <w:b w:val="0"/>
          <w:bCs w:val="0"/>
          <w:color w:val="000000"/>
          <w:lang w:val="en-US" w:eastAsia="zh-CN"/>
        </w:rPr>
        <w:instrText xml:space="preserve"> ADDIN NE.Ref.{1987ADE5-888A-45F1-9476-35BC7592E43C}</w:instrText>
      </w:r>
      <w:r>
        <w:rPr>
          <w:rFonts w:hint="eastAsia" w:ascii="Times New Roman"/>
          <w:b w:val="0"/>
          <w:bCs w:val="0"/>
          <w:color w:val="000000"/>
          <w:lang w:val="en-US" w:eastAsia="zh-CN"/>
        </w:rPr>
        <w:fldChar w:fldCharType="separate"/>
      </w:r>
      <w:r>
        <w:rPr>
          <w:rFonts w:hint="eastAsia" w:ascii="宋体" w:hAnsi="宋体"/>
          <w:color w:val="080000"/>
          <w:sz w:val="21"/>
          <w:szCs w:val="24"/>
          <w:vertAlign w:val="superscript"/>
        </w:rPr>
        <w:t>[11]</w:t>
      </w:r>
      <w:r>
        <w:rPr>
          <w:rFonts w:hint="eastAsia" w:ascii="Times New Roman"/>
          <w:b w:val="0"/>
          <w:bCs w:val="0"/>
          <w:color w:val="000000"/>
          <w:lang w:val="en-US" w:eastAsia="zh-CN"/>
        </w:rPr>
        <w:fldChar w:fldCharType="end"/>
      </w:r>
      <w:r>
        <w:rPr>
          <w:rFonts w:hint="eastAsia" w:ascii="Times New Roman"/>
          <w:b w:val="0"/>
          <w:bCs w:val="0"/>
          <w:color w:val="000000"/>
          <w:lang w:val="en-US" w:eastAsia="zh-CN"/>
        </w:rPr>
        <w:t>。自拟二黄二汤防治鼻咽癌放疗患者放射性脑损伤疗效显著，可改善患者中医证候评分，提高患者免疫功能，延缓病情的发展</w:t>
      </w:r>
      <w:r>
        <w:rPr>
          <w:rFonts w:hint="eastAsia" w:ascii="Times New Roman"/>
          <w:b w:val="0"/>
          <w:bCs w:val="0"/>
          <w:color w:val="000000"/>
          <w:lang w:val="en-US" w:eastAsia="zh-CN"/>
        </w:rPr>
        <w:fldChar w:fldCharType="begin"/>
      </w:r>
      <w:r>
        <w:rPr>
          <w:rFonts w:hint="eastAsia" w:ascii="Times New Roman"/>
          <w:b w:val="0"/>
          <w:bCs w:val="0"/>
          <w:color w:val="000000"/>
          <w:lang w:val="en-US" w:eastAsia="zh-CN"/>
        </w:rPr>
        <w:instrText xml:space="preserve"> ADDIN NE.Ref.{31B192B5-C6E7-4358-9EFD-F8F3F0E366C5}</w:instrText>
      </w:r>
      <w:r>
        <w:rPr>
          <w:rFonts w:hint="eastAsia" w:ascii="Times New Roman"/>
          <w:b w:val="0"/>
          <w:bCs w:val="0"/>
          <w:color w:val="000000"/>
          <w:lang w:val="en-US" w:eastAsia="zh-CN"/>
        </w:rPr>
        <w:fldChar w:fldCharType="separate"/>
      </w:r>
      <w:r>
        <w:rPr>
          <w:rFonts w:hint="eastAsia" w:ascii="宋体" w:hAnsi="宋体"/>
          <w:color w:val="080000"/>
          <w:sz w:val="21"/>
          <w:szCs w:val="24"/>
          <w:vertAlign w:val="superscript"/>
        </w:rPr>
        <w:t>[12]</w:t>
      </w:r>
      <w:r>
        <w:rPr>
          <w:rFonts w:hint="eastAsia" w:ascii="Times New Roman"/>
          <w:b w:val="0"/>
          <w:bCs w:val="0"/>
          <w:color w:val="000000"/>
          <w:lang w:val="en-US" w:eastAsia="zh-CN"/>
        </w:rPr>
        <w:fldChar w:fldCharType="end"/>
      </w:r>
      <w:r>
        <w:rPr>
          <w:rFonts w:hint="eastAsia" w:ascii="Times New Roman"/>
          <w:b w:val="0"/>
          <w:bCs w:val="0"/>
          <w:color w:val="000000"/>
          <w:lang w:val="en-US" w:eastAsia="zh-CN"/>
        </w:rPr>
        <w:t>。血府逐瘀汤联合高压氧治疗鼻咽癌放疗所致放射性脑，可有效改善患者临床症状，减少相应体征</w:t>
      </w:r>
      <w:r>
        <w:rPr>
          <w:rFonts w:hint="eastAsia" w:ascii="Times New Roman"/>
          <w:b w:val="0"/>
          <w:bCs w:val="0"/>
          <w:color w:val="000000"/>
          <w:lang w:val="en-US" w:eastAsia="zh-CN"/>
        </w:rPr>
        <w:fldChar w:fldCharType="begin"/>
      </w:r>
      <w:r>
        <w:rPr>
          <w:rFonts w:hint="eastAsia" w:ascii="Times New Roman"/>
          <w:b w:val="0"/>
          <w:bCs w:val="0"/>
          <w:color w:val="000000"/>
          <w:lang w:val="en-US" w:eastAsia="zh-CN"/>
        </w:rPr>
        <w:instrText xml:space="preserve"> ADDIN NE.Ref.{2D082597-6DAC-48D0-AC99-069E27B0D8C3}</w:instrText>
      </w:r>
      <w:r>
        <w:rPr>
          <w:rFonts w:hint="eastAsia" w:ascii="Times New Roman"/>
          <w:b w:val="0"/>
          <w:bCs w:val="0"/>
          <w:color w:val="000000"/>
          <w:lang w:val="en-US" w:eastAsia="zh-CN"/>
        </w:rPr>
        <w:fldChar w:fldCharType="separate"/>
      </w:r>
      <w:r>
        <w:rPr>
          <w:rFonts w:hint="eastAsia" w:ascii="宋体" w:hAnsi="宋体"/>
          <w:color w:val="080000"/>
          <w:sz w:val="21"/>
          <w:szCs w:val="24"/>
          <w:vertAlign w:val="superscript"/>
        </w:rPr>
        <w:t>[13]</w:t>
      </w:r>
      <w:r>
        <w:rPr>
          <w:rFonts w:hint="eastAsia" w:ascii="Times New Roman"/>
          <w:b w:val="0"/>
          <w:bCs w:val="0"/>
          <w:color w:val="000000"/>
          <w:lang w:val="en-US" w:eastAsia="zh-CN"/>
        </w:rPr>
        <w:fldChar w:fldCharType="end"/>
      </w:r>
      <w:r>
        <w:rPr>
          <w:rFonts w:hint="eastAsia" w:ascii="Times New Roman"/>
          <w:b w:val="0"/>
          <w:bCs w:val="0"/>
          <w:color w:val="000000"/>
          <w:lang w:val="en-US" w:eastAsia="zh-CN"/>
        </w:rPr>
        <w:t xml:space="preserve">。 </w:t>
      </w:r>
    </w:p>
    <w:p w14:paraId="1B57DA32">
      <w:pPr>
        <w:pStyle w:val="17"/>
        <w:tabs>
          <w:tab w:val="center" w:pos="4201"/>
          <w:tab w:val="right" w:leader="dot" w:pos="9298"/>
        </w:tabs>
        <w:spacing w:line="360" w:lineRule="exact"/>
        <w:ind w:left="0" w:leftChars="0" w:firstLine="420" w:firstLineChars="200"/>
        <w:rPr>
          <w:rFonts w:hint="default" w:ascii="Times New Roman"/>
          <w:b w:val="0"/>
          <w:bCs w:val="0"/>
          <w:color w:val="000000"/>
          <w:lang w:val="en-US" w:eastAsia="zh-CN"/>
        </w:rPr>
      </w:pPr>
      <w:r>
        <w:rPr>
          <w:rFonts w:hint="eastAsia" w:ascii="Times New Roman"/>
          <w:b w:val="0"/>
          <w:bCs w:val="0"/>
          <w:color w:val="000000"/>
          <w:lang w:val="en-US" w:eastAsia="zh-CN"/>
        </w:rPr>
        <w:t>（2）食物疗法：《黄帝内经》记载饮食原则：“五谷为养，五果为助，五畜为益，五菜为充，气味和而服之”。选用适宜的食疗方法，以提高患者体质，预防放射性脑损伤的发生。原则上：饮食宜清淡，多饮开水，可多食用滋阴润燥之品，如石斛、百合、麦冬等益气滋阴之品煮粥或泡茶饮。</w:t>
      </w:r>
    </w:p>
    <w:p w14:paraId="2C606C26">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r>
        <w:rPr>
          <w:rFonts w:hint="eastAsia" w:ascii="Times New Roman"/>
          <w:b w:val="0"/>
          <w:bCs w:val="0"/>
          <w:color w:val="000000"/>
          <w:lang w:val="en-US" w:eastAsia="zh-CN"/>
        </w:rPr>
        <w:t>（3）调畅情志：《灵枢·百病始生》云：“肠胃之络伤……若内伤于忧怒，则气上逆，气上逆则六输不通，温气不行，凝血蕴里而不散，津液涩渗，着而不去，而积皆成矣。”表明积的形成与情志不畅，肝气失疏，气滞血瘀关系密切。因此，通过合理倾诉、放松训练、聆听音乐等方式宣泄消极情绪，同时配合中药，如玫瑰花、合欢花、薄荷等代茶饮，以疏肝解郁、行气活血，达到“心身同治”的目的。</w:t>
      </w:r>
    </w:p>
    <w:p w14:paraId="3A4E8EE2">
      <w:pPr>
        <w:pStyle w:val="17"/>
        <w:tabs>
          <w:tab w:val="center" w:pos="4201"/>
          <w:tab w:val="right" w:leader="dot" w:pos="9298"/>
        </w:tabs>
        <w:spacing w:line="360" w:lineRule="exact"/>
        <w:ind w:left="0" w:leftChars="0" w:firstLine="420" w:firstLineChars="200"/>
        <w:rPr>
          <w:rFonts w:hint="default" w:ascii="Times New Roman"/>
          <w:b w:val="0"/>
          <w:bCs w:val="0"/>
          <w:color w:val="000000"/>
          <w:lang w:val="en-US" w:eastAsia="zh-CN"/>
        </w:rPr>
      </w:pPr>
      <w:r>
        <w:rPr>
          <w:rFonts w:hint="eastAsia" w:ascii="Times New Roman"/>
          <w:b w:val="0"/>
          <w:bCs w:val="0"/>
          <w:color w:val="000000"/>
          <w:lang w:val="en-US" w:eastAsia="zh-CN"/>
        </w:rPr>
        <w:t>（4）康复训练：针对认知障碍的患者进行个体化的认知训练；针对肢体障碍的患者进行康复锻炼。</w:t>
      </w:r>
    </w:p>
    <w:p w14:paraId="2CF7AE1C">
      <w:pPr>
        <w:pStyle w:val="17"/>
        <w:tabs>
          <w:tab w:val="center" w:pos="4201"/>
          <w:tab w:val="right" w:leader="dot" w:pos="9298"/>
        </w:tabs>
        <w:spacing w:line="360" w:lineRule="exact"/>
        <w:ind w:left="0" w:leftChars="0" w:firstLine="0" w:firstLineChars="0"/>
        <w:outlineLvl w:val="1"/>
        <w:rPr>
          <w:rFonts w:hint="eastAsia" w:ascii="Times New Roman"/>
          <w:b w:val="0"/>
          <w:bCs w:val="0"/>
          <w:color w:val="000000"/>
          <w:lang w:val="en-US" w:eastAsia="zh-CN"/>
        </w:rPr>
      </w:pPr>
      <w:r>
        <w:rPr>
          <w:rFonts w:hint="eastAsia" w:ascii="Times New Roman"/>
          <w:b w:val="0"/>
          <w:bCs w:val="0"/>
          <w:color w:val="000000"/>
          <w:lang w:val="en-US" w:eastAsia="zh-CN"/>
        </w:rPr>
        <w:t>6.4 生活习惯干预与健康宣教</w:t>
      </w:r>
    </w:p>
    <w:p w14:paraId="7D6A5376">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r>
        <w:rPr>
          <w:rFonts w:hint="eastAsia" w:ascii="Times New Roman"/>
          <w:b w:val="0"/>
          <w:bCs w:val="0"/>
          <w:color w:val="000000"/>
          <w:lang w:val="en-US" w:eastAsia="zh-CN"/>
        </w:rPr>
        <w:t>住院过程中及时向患者进行生活习惯干预，避免吸烟和饮酒，合理饮食，规律作息，进行适当的运动，保持积极乐观的心态。及时沟通病情，告知患者正确认识放射性脑损伤及发病原因，帮助患者了解疾病的治疗方法和预后情况，鼓励患者进行定期脑部检查，以及时发现病变并调整治疗方案，提供患者个性化康复方案。</w:t>
      </w:r>
      <w:bookmarkEnd w:id="22"/>
      <w:bookmarkEnd w:id="23"/>
      <w:bookmarkStart w:id="35" w:name="_Toc32662"/>
      <w:bookmarkStart w:id="36" w:name="_Toc9989"/>
      <w:bookmarkStart w:id="37" w:name="_Toc509933873"/>
      <w:bookmarkStart w:id="38" w:name="_Toc510534552"/>
    </w:p>
    <w:p w14:paraId="7AB0A9F9">
      <w:pPr>
        <w:pStyle w:val="16"/>
        <w:numPr>
          <w:ilvl w:val="1"/>
          <w:numId w:val="0"/>
        </w:numPr>
        <w:bidi w:val="0"/>
        <w:ind w:left="0" w:leftChars="0" w:firstLine="0" w:firstLineChars="0"/>
        <w:outlineLvl w:val="0"/>
        <w:rPr>
          <w:rFonts w:hint="eastAsia"/>
          <w:lang w:eastAsia="zh-CN"/>
        </w:rPr>
      </w:pPr>
      <w:r>
        <w:rPr>
          <w:rFonts w:hint="eastAsia"/>
          <w:lang w:val="en-US" w:eastAsia="zh-CN"/>
        </w:rPr>
        <w:t>7</w:t>
      </w:r>
      <w:r>
        <w:rPr>
          <w:rFonts w:hint="eastAsia"/>
        </w:rPr>
        <w:t xml:space="preserve"> </w:t>
      </w:r>
      <w:r>
        <w:rPr>
          <w:rFonts w:hint="eastAsia"/>
          <w:lang w:val="en-US" w:eastAsia="zh-CN"/>
        </w:rPr>
        <w:t>安全性</w:t>
      </w:r>
    </w:p>
    <w:p w14:paraId="78756BE7">
      <w:pPr>
        <w:pStyle w:val="17"/>
        <w:keepNext w:val="0"/>
        <w:keepLines w:val="0"/>
        <w:pageBreakBefore w:val="0"/>
        <w:widowControl/>
        <w:kinsoku/>
        <w:wordWrap/>
        <w:overflowPunct/>
        <w:topLinePunct w:val="0"/>
        <w:autoSpaceDE w:val="0"/>
        <w:autoSpaceDN w:val="0"/>
        <w:bidi w:val="0"/>
        <w:adjustRightInd/>
        <w:snapToGrid/>
        <w:spacing w:line="360" w:lineRule="exact"/>
        <w:ind w:left="0" w:leftChars="0" w:firstLine="0" w:firstLineChars="0"/>
        <w:textAlignment w:val="auto"/>
        <w:rPr>
          <w:rFonts w:hint="eastAsia"/>
          <w:lang w:val="en-US" w:eastAsia="zh-CN"/>
        </w:rPr>
      </w:pPr>
      <w:r>
        <w:rPr>
          <w:rFonts w:hint="default" w:ascii="Times New Roman" w:hAnsi="Times New Roman" w:cs="Times New Roman"/>
          <w:lang w:val="en-US" w:eastAsia="zh-CN"/>
        </w:rPr>
        <w:t>7.1</w:t>
      </w:r>
      <w:r>
        <w:rPr>
          <w:rFonts w:hint="eastAsia"/>
          <w:lang w:val="en-US" w:eastAsia="zh-CN"/>
        </w:rPr>
        <w:t xml:space="preserve"> 禁忌</w:t>
      </w:r>
    </w:p>
    <w:p w14:paraId="6238087E">
      <w:pPr>
        <w:pStyle w:val="17"/>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420" w:firstLineChars="200"/>
        <w:textAlignment w:val="auto"/>
        <w:rPr>
          <w:rFonts w:hint="eastAsia"/>
          <w:lang w:val="en-US" w:eastAsia="zh-CN"/>
        </w:rPr>
      </w:pPr>
      <w:r>
        <w:rPr>
          <w:rFonts w:hint="default" w:ascii="Times New Roman" w:hAnsi="Times New Roman" w:cs="Times New Roman"/>
          <w:lang w:val="en-US" w:eastAsia="zh-CN"/>
        </w:rPr>
        <w:t>（1）</w:t>
      </w:r>
      <w:r>
        <w:rPr>
          <w:rFonts w:hint="eastAsia"/>
          <w:lang w:val="en-US" w:eastAsia="zh-CN"/>
        </w:rPr>
        <w:t>本共识不适用于儿童、孕妇及哺乳期妇女放射性脑损伤。</w:t>
      </w:r>
    </w:p>
    <w:p w14:paraId="1E472092">
      <w:pPr>
        <w:pStyle w:val="17"/>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420" w:firstLineChars="200"/>
        <w:textAlignment w:val="auto"/>
        <w:rPr>
          <w:rFonts w:hint="eastAsia"/>
          <w:lang w:val="en-US" w:eastAsia="zh-CN"/>
        </w:rPr>
      </w:pPr>
      <w:r>
        <w:rPr>
          <w:rFonts w:hint="default" w:ascii="Times New Roman" w:hAnsi="Times New Roman" w:cs="Times New Roman"/>
          <w:lang w:val="en-US" w:eastAsia="zh-CN"/>
        </w:rPr>
        <w:t>（2）</w:t>
      </w:r>
      <w:r>
        <w:rPr>
          <w:rFonts w:hint="eastAsia"/>
          <w:lang w:val="en-US" w:eastAsia="zh-CN"/>
        </w:rPr>
        <w:t>本共识不适用于有活动性出血倾向、严重脓毒血症等患者。</w:t>
      </w:r>
    </w:p>
    <w:p w14:paraId="534C1595">
      <w:pPr>
        <w:pStyle w:val="17"/>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60" w:lineRule="exact"/>
        <w:ind w:left="0"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（3）</w:t>
      </w:r>
      <w:r>
        <w:rPr>
          <w:rFonts w:hint="eastAsia" w:ascii="Times New Roman" w:cs="Times New Roman"/>
          <w:lang w:val="en-US" w:eastAsia="zh-CN"/>
        </w:rPr>
        <w:t>本共识不适用于对本文推荐的中药或其成分有严重过敏史的患者。</w:t>
      </w:r>
    </w:p>
    <w:p w14:paraId="21E14746">
      <w:pPr>
        <w:pStyle w:val="17"/>
        <w:tabs>
          <w:tab w:val="center" w:pos="4201"/>
          <w:tab w:val="right" w:leader="dot" w:pos="9298"/>
        </w:tabs>
        <w:spacing w:line="360" w:lineRule="exact"/>
        <w:ind w:left="0" w:leftChars="0" w:firstLine="0" w:firstLineChars="0"/>
        <w:rPr>
          <w:rFonts w:hint="default" w:ascii="Times New Roman"/>
          <w:b w:val="0"/>
          <w:bCs w:val="0"/>
          <w:color w:val="000000"/>
          <w:lang w:val="en-US" w:eastAsia="zh-CN"/>
        </w:rPr>
      </w:pPr>
      <w:r>
        <w:rPr>
          <w:rFonts w:hint="eastAsia" w:ascii="Times New Roman"/>
          <w:b w:val="0"/>
          <w:bCs w:val="0"/>
          <w:color w:val="000000"/>
          <w:lang w:val="en-US" w:eastAsia="zh-CN"/>
        </w:rPr>
        <w:t>7.2 注意事项</w:t>
      </w:r>
    </w:p>
    <w:p w14:paraId="3CF717FE">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r>
        <w:rPr>
          <w:rFonts w:hint="eastAsia" w:ascii="Times New Roman"/>
          <w:b w:val="0"/>
          <w:bCs w:val="0"/>
          <w:color w:val="000000"/>
          <w:lang w:val="en-US" w:eastAsia="zh-CN"/>
        </w:rPr>
        <w:t>（1）定期监测血常规、肝肾功能、凝血功能、血流动力学；</w:t>
      </w:r>
    </w:p>
    <w:p w14:paraId="55ADA4E1">
      <w:pPr>
        <w:pStyle w:val="17"/>
        <w:tabs>
          <w:tab w:val="center" w:pos="4201"/>
          <w:tab w:val="right" w:leader="dot" w:pos="9298"/>
        </w:tabs>
        <w:spacing w:line="360" w:lineRule="exact"/>
        <w:ind w:left="0" w:leftChars="0" w:firstLine="420" w:firstLineChars="200"/>
        <w:rPr>
          <w:rFonts w:hint="default" w:ascii="Times New Roman"/>
          <w:b w:val="0"/>
          <w:bCs w:val="0"/>
          <w:color w:val="000000"/>
          <w:lang w:val="en-US" w:eastAsia="zh-CN"/>
        </w:rPr>
      </w:pPr>
      <w:r>
        <w:rPr>
          <w:rFonts w:hint="eastAsia" w:ascii="Times New Roman"/>
          <w:b w:val="0"/>
          <w:bCs w:val="0"/>
          <w:color w:val="000000"/>
          <w:lang w:val="en-US" w:eastAsia="zh-CN"/>
        </w:rPr>
        <w:t>（2）定期复查头颅磁共振评估疗效。</w:t>
      </w:r>
    </w:p>
    <w:p w14:paraId="4126F219">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p>
    <w:p w14:paraId="656E3BF2">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p>
    <w:p w14:paraId="1EFC46A0">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p>
    <w:p w14:paraId="67B6E195">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p>
    <w:p w14:paraId="7F219B26">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p>
    <w:p w14:paraId="0C6954D7">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p>
    <w:p w14:paraId="79AFCED3">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p>
    <w:p w14:paraId="3E8DB929">
      <w:pPr>
        <w:pStyle w:val="17"/>
        <w:tabs>
          <w:tab w:val="center" w:pos="4201"/>
          <w:tab w:val="right" w:leader="dot" w:pos="9298"/>
        </w:tabs>
        <w:spacing w:line="360" w:lineRule="exact"/>
        <w:ind w:left="0" w:leftChars="0" w:firstLine="420" w:firstLineChars="200"/>
        <w:rPr>
          <w:rFonts w:hint="eastAsia" w:ascii="Times New Roman"/>
          <w:b w:val="0"/>
          <w:bCs w:val="0"/>
          <w:color w:val="000000"/>
          <w:lang w:val="en-US" w:eastAsia="zh-CN"/>
        </w:rPr>
      </w:pPr>
    </w:p>
    <w:p w14:paraId="38E9A663">
      <w:pPr>
        <w:spacing w:beforeLines="0" w:afterLines="0"/>
        <w:jc w:val="both"/>
        <w:rPr>
          <w:rFonts w:hint="eastAsia" w:hAnsi="黑体"/>
          <w:sz w:val="21"/>
          <w:szCs w:val="21"/>
        </w:rPr>
      </w:pPr>
    </w:p>
    <w:p w14:paraId="1A04F979">
      <w:pPr>
        <w:spacing w:beforeLines="0" w:afterLines="0"/>
        <w:jc w:val="left"/>
        <w:rPr>
          <w:rFonts w:hint="default" w:ascii="黑体" w:eastAsia="黑体" w:hAnsiTheme="minorHAnsi" w:cstheme="minorBidi"/>
          <w:kern w:val="2"/>
          <w:sz w:val="21"/>
          <w:szCs w:val="22"/>
          <w:lang w:val="en-US" w:eastAsia="zh-CN" w:bidi="ar-SA"/>
        </w:rPr>
      </w:pPr>
      <w:r>
        <w:rPr>
          <w:rFonts w:hint="eastAsia" w:ascii="黑体" w:eastAsia="黑体" w:hAnsiTheme="minorHAnsi" w:cstheme="minorBidi"/>
          <w:kern w:val="2"/>
          <w:sz w:val="21"/>
          <w:szCs w:val="22"/>
          <w:lang w:val="en-US" w:eastAsia="zh-CN" w:bidi="ar-SA"/>
        </w:rPr>
        <w:t>参 考 文 献</w:t>
      </w:r>
      <w:bookmarkEnd w:id="35"/>
      <w:bookmarkEnd w:id="36"/>
      <w:bookmarkEnd w:id="37"/>
      <w:bookmarkEnd w:id="38"/>
      <w:r>
        <w:rPr>
          <w:rFonts w:hint="eastAsia" w:ascii="黑体" w:eastAsia="黑体" w:hAnsiTheme="minorHAnsi" w:cstheme="minorBidi"/>
          <w:kern w:val="2"/>
          <w:sz w:val="21"/>
          <w:szCs w:val="22"/>
          <w:lang w:val="en-US" w:eastAsia="zh-CN" w:bidi="ar-SA"/>
        </w:rPr>
        <w:fldChar w:fldCharType="begin"/>
      </w:r>
      <w:r>
        <w:rPr>
          <w:rFonts w:hint="eastAsia" w:ascii="黑体" w:eastAsia="黑体" w:hAnsiTheme="minorHAnsi" w:cstheme="minorBidi"/>
          <w:kern w:val="2"/>
          <w:sz w:val="21"/>
          <w:szCs w:val="22"/>
          <w:lang w:val="en-US" w:eastAsia="zh-CN" w:bidi="ar-SA"/>
        </w:rPr>
        <w:instrText xml:space="preserve"> ADDIN NE.Rep</w:instrText>
      </w:r>
      <w:r>
        <w:rPr>
          <w:rFonts w:hint="eastAsia" w:ascii="黑体" w:eastAsia="黑体" w:hAnsiTheme="minorHAnsi" w:cstheme="minorBidi"/>
          <w:kern w:val="2"/>
          <w:sz w:val="21"/>
          <w:szCs w:val="22"/>
          <w:lang w:val="en-US" w:eastAsia="zh-CN" w:bidi="ar-SA"/>
        </w:rPr>
        <w:fldChar w:fldCharType="separate"/>
      </w:r>
    </w:p>
    <w:p w14:paraId="4695AB63">
      <w:pPr>
        <w:spacing w:beforeLines="0" w:afterLines="0"/>
        <w:jc w:val="left"/>
        <w:rPr>
          <w:rFonts w:hint="default"/>
          <w:sz w:val="24"/>
          <w:szCs w:val="24"/>
        </w:rPr>
      </w:pPr>
      <w:r>
        <w:rPr>
          <w:rFonts w:hint="eastAsia" w:ascii="黑体" w:eastAsia="黑体" w:hAnsiTheme="minorHAnsi" w:cstheme="minorBidi"/>
          <w:kern w:val="2"/>
          <w:sz w:val="21"/>
          <w:szCs w:val="22"/>
          <w:lang w:val="en-US" w:eastAsia="zh-CN" w:bidi="ar-SA"/>
        </w:rPr>
        <w:fldChar w:fldCharType="end"/>
      </w:r>
      <w:r>
        <w:rPr>
          <w:rFonts w:ascii="仿宋" w:hAnsi="仿宋" w:eastAsia="仿宋"/>
          <w:sz w:val="30"/>
          <w:szCs w:val="30"/>
        </w:rPr>
        <w:fldChar w:fldCharType="begin"/>
      </w:r>
      <w:r>
        <w:rPr>
          <w:rFonts w:hint="eastAsia" w:ascii="仿宋" w:hAnsi="仿宋" w:eastAsia="仿宋"/>
          <w:sz w:val="30"/>
          <w:szCs w:val="30"/>
          <w:lang w:eastAsia="zh-CN"/>
        </w:rPr>
        <w:instrText xml:space="preserve"> ADDIN NE.Bib</w:instrText>
      </w:r>
      <w:r>
        <w:rPr>
          <w:rFonts w:ascii="仿宋" w:hAnsi="仿宋" w:eastAsia="仿宋"/>
          <w:sz w:val="30"/>
          <w:szCs w:val="30"/>
        </w:rPr>
        <w:fldChar w:fldCharType="separate"/>
      </w:r>
    </w:p>
    <w:p w14:paraId="3AF56951">
      <w:pPr>
        <w:spacing w:beforeLines="0" w:afterLines="0"/>
        <w:jc w:val="center"/>
        <w:rPr>
          <w:rFonts w:hint="default"/>
          <w:sz w:val="24"/>
          <w:szCs w:val="24"/>
        </w:rPr>
      </w:pPr>
      <w:r>
        <w:rPr>
          <w:rFonts w:hint="eastAsia" w:ascii="宋体" w:hAnsi="宋体"/>
          <w:b/>
          <w:color w:val="000000"/>
          <w:sz w:val="40"/>
          <w:szCs w:val="24"/>
        </w:rPr>
        <w:t>参考文献</w:t>
      </w:r>
    </w:p>
    <w:p w14:paraId="1BF6EE85">
      <w:pPr>
        <w:spacing w:beforeLines="0" w:afterLines="0"/>
        <w:ind w:left="420" w:hanging="420"/>
        <w:rPr>
          <w:rFonts w:hint="default"/>
          <w:sz w:val="24"/>
          <w:szCs w:val="24"/>
        </w:rPr>
      </w:pPr>
      <w:r>
        <w:rPr>
          <w:rFonts w:hint="default" w:ascii="Times New Roman" w:hAnsi="Times New Roman" w:eastAsia="Times New Roman"/>
          <w:color w:val="000000"/>
          <w:sz w:val="20"/>
          <w:szCs w:val="24"/>
        </w:rPr>
        <w:t xml:space="preserve"> [1]</w:t>
      </w:r>
      <w:r>
        <w:rPr>
          <w:rFonts w:hint="default" w:ascii="Times New Roman" w:hAnsi="Times New Roman" w:eastAsia="Times New Roman"/>
          <w:color w:val="000000"/>
          <w:sz w:val="20"/>
          <w:szCs w:val="24"/>
        </w:rPr>
        <w:tab/>
      </w:r>
      <w:bookmarkStart w:id="39" w:name="_nebBFB14E42_9DA8_4379_BF4C_A666C631D29A"/>
      <w:r>
        <w:rPr>
          <w:rFonts w:hint="eastAsia" w:ascii="宋体" w:hAnsi="宋体"/>
          <w:color w:val="000000"/>
          <w:sz w:val="20"/>
          <w:szCs w:val="24"/>
        </w:rPr>
        <w:t>中国放射性脑损伤多学科协作组</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中国医师协会神经内科分会脑与脊髓损害专业委员会</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放射性脑损伤诊治中国专家共识</w:t>
      </w:r>
      <w:r>
        <w:rPr>
          <w:rFonts w:hint="default" w:ascii="Times New Roman" w:hAnsi="Times New Roman" w:eastAsia="Times New Roman"/>
          <w:color w:val="000000"/>
          <w:sz w:val="20"/>
          <w:szCs w:val="24"/>
        </w:rPr>
        <w:t xml:space="preserve">[J]. </w:t>
      </w:r>
      <w:r>
        <w:rPr>
          <w:rFonts w:hint="eastAsia" w:ascii="宋体" w:hAnsi="宋体"/>
          <w:color w:val="000000"/>
          <w:sz w:val="20"/>
          <w:szCs w:val="24"/>
        </w:rPr>
        <w:t>中华神经医学杂志</w:t>
      </w:r>
      <w:r>
        <w:rPr>
          <w:rFonts w:hint="default" w:ascii="Times New Roman" w:hAnsi="Times New Roman" w:eastAsia="Times New Roman"/>
          <w:color w:val="000000"/>
          <w:sz w:val="20"/>
          <w:szCs w:val="24"/>
        </w:rPr>
        <w:t>, 2019,18(6):541-549.</w:t>
      </w:r>
      <w:bookmarkEnd w:id="39"/>
    </w:p>
    <w:p w14:paraId="60C5DB12">
      <w:pPr>
        <w:spacing w:beforeLines="0" w:afterLines="0"/>
        <w:ind w:left="420" w:hanging="420"/>
        <w:rPr>
          <w:rFonts w:hint="default"/>
          <w:sz w:val="24"/>
          <w:szCs w:val="24"/>
        </w:rPr>
      </w:pPr>
      <w:r>
        <w:rPr>
          <w:rFonts w:hint="default" w:ascii="Times New Roman" w:hAnsi="Times New Roman" w:eastAsia="Times New Roman"/>
          <w:color w:val="000000"/>
          <w:sz w:val="20"/>
          <w:szCs w:val="24"/>
        </w:rPr>
        <w:t xml:space="preserve"> [2]</w:t>
      </w:r>
      <w:r>
        <w:rPr>
          <w:rFonts w:hint="default" w:ascii="Times New Roman" w:hAnsi="Times New Roman" w:eastAsia="Times New Roman"/>
          <w:color w:val="000000"/>
          <w:sz w:val="20"/>
          <w:szCs w:val="24"/>
        </w:rPr>
        <w:tab/>
      </w:r>
      <w:bookmarkStart w:id="40" w:name="_nebD3A40C89_A48C_4C30_B204_293F893C6AD2"/>
      <w:r>
        <w:rPr>
          <w:rFonts w:hint="eastAsia" w:ascii="宋体" w:hAnsi="宋体"/>
          <w:color w:val="000000"/>
          <w:sz w:val="20"/>
          <w:szCs w:val="24"/>
        </w:rPr>
        <w:t>李艺</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彭英</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放射性脑损伤诊治中国专家共识解读</w:t>
      </w:r>
      <w:r>
        <w:rPr>
          <w:rFonts w:hint="default" w:ascii="Times New Roman" w:hAnsi="Times New Roman" w:eastAsia="Times New Roman"/>
          <w:color w:val="000000"/>
          <w:sz w:val="20"/>
          <w:szCs w:val="24"/>
        </w:rPr>
        <w:t xml:space="preserve">[J]. </w:t>
      </w:r>
      <w:r>
        <w:rPr>
          <w:rFonts w:hint="eastAsia" w:ascii="宋体" w:hAnsi="宋体"/>
          <w:color w:val="000000"/>
          <w:sz w:val="20"/>
          <w:szCs w:val="24"/>
        </w:rPr>
        <w:t>内科理论与实践</w:t>
      </w:r>
      <w:r>
        <w:rPr>
          <w:rFonts w:hint="default" w:ascii="Times New Roman" w:hAnsi="Times New Roman" w:eastAsia="Times New Roman"/>
          <w:color w:val="000000"/>
          <w:sz w:val="20"/>
          <w:szCs w:val="24"/>
        </w:rPr>
        <w:t>, 2019,14(05):269-270.</w:t>
      </w:r>
      <w:bookmarkEnd w:id="40"/>
    </w:p>
    <w:p w14:paraId="1E65273A">
      <w:pPr>
        <w:spacing w:beforeLines="0" w:afterLines="0"/>
        <w:ind w:left="420" w:hanging="420"/>
        <w:rPr>
          <w:rFonts w:hint="default"/>
          <w:sz w:val="24"/>
          <w:szCs w:val="24"/>
        </w:rPr>
      </w:pPr>
      <w:r>
        <w:rPr>
          <w:rFonts w:hint="default" w:ascii="Times New Roman" w:hAnsi="Times New Roman" w:eastAsia="Times New Roman"/>
          <w:color w:val="000000"/>
          <w:sz w:val="20"/>
          <w:szCs w:val="24"/>
        </w:rPr>
        <w:t xml:space="preserve"> [3]</w:t>
      </w:r>
      <w:r>
        <w:rPr>
          <w:rFonts w:hint="default" w:ascii="Times New Roman" w:hAnsi="Times New Roman" w:eastAsia="Times New Roman"/>
          <w:color w:val="000000"/>
          <w:sz w:val="20"/>
          <w:szCs w:val="24"/>
        </w:rPr>
        <w:tab/>
      </w:r>
      <w:bookmarkStart w:id="41" w:name="_neb31432EE9_D8F7_4BC3_B488_44DB3AB32CC4"/>
      <w:r>
        <w:rPr>
          <w:rFonts w:hint="eastAsia" w:ascii="宋体" w:hAnsi="宋体"/>
          <w:color w:val="000000"/>
          <w:sz w:val="20"/>
          <w:szCs w:val="24"/>
        </w:rPr>
        <w:t>郑婉君</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吕明惠</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武鑫</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等</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中西医治疗放射性脑损伤研究进展</w:t>
      </w:r>
      <w:r>
        <w:rPr>
          <w:rFonts w:hint="default" w:ascii="Times New Roman" w:hAnsi="Times New Roman" w:eastAsia="Times New Roman"/>
          <w:color w:val="000000"/>
          <w:sz w:val="20"/>
          <w:szCs w:val="24"/>
        </w:rPr>
        <w:t xml:space="preserve">[J]. </w:t>
      </w:r>
      <w:r>
        <w:rPr>
          <w:rFonts w:hint="eastAsia" w:ascii="宋体" w:hAnsi="宋体"/>
          <w:color w:val="000000"/>
          <w:sz w:val="20"/>
          <w:szCs w:val="24"/>
        </w:rPr>
        <w:t>亚太传统医药</w:t>
      </w:r>
      <w:r>
        <w:rPr>
          <w:rFonts w:hint="default" w:ascii="Times New Roman" w:hAnsi="Times New Roman" w:eastAsia="Times New Roman"/>
          <w:color w:val="000000"/>
          <w:sz w:val="20"/>
          <w:szCs w:val="24"/>
        </w:rPr>
        <w:t>, 2016,12(15):88-90.</w:t>
      </w:r>
      <w:bookmarkEnd w:id="41"/>
    </w:p>
    <w:p w14:paraId="4119F75B">
      <w:pPr>
        <w:spacing w:beforeLines="0" w:afterLines="0"/>
        <w:ind w:left="420" w:hanging="420"/>
        <w:rPr>
          <w:rFonts w:hint="default"/>
          <w:sz w:val="24"/>
          <w:szCs w:val="24"/>
        </w:rPr>
      </w:pPr>
      <w:r>
        <w:rPr>
          <w:rFonts w:hint="default" w:ascii="Times New Roman" w:hAnsi="Times New Roman" w:eastAsia="Times New Roman"/>
          <w:color w:val="000000"/>
          <w:sz w:val="20"/>
          <w:szCs w:val="24"/>
        </w:rPr>
        <w:t xml:space="preserve"> [4]</w:t>
      </w:r>
      <w:r>
        <w:rPr>
          <w:rFonts w:hint="default" w:ascii="Times New Roman" w:hAnsi="Times New Roman" w:eastAsia="Times New Roman"/>
          <w:color w:val="000000"/>
          <w:sz w:val="20"/>
          <w:szCs w:val="24"/>
        </w:rPr>
        <w:tab/>
      </w:r>
      <w:bookmarkStart w:id="42" w:name="_neb70A6E556_DF32_4E39_A8A5_F68166B901E2"/>
      <w:r>
        <w:rPr>
          <w:rFonts w:hint="eastAsia" w:ascii="宋体" w:hAnsi="宋体"/>
          <w:color w:val="000000"/>
          <w:sz w:val="20"/>
          <w:szCs w:val="24"/>
        </w:rPr>
        <w:t>牟建国</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郑海涛</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张传建</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复方丹参注射液预防急性放射性脑损伤的疗效观察</w:t>
      </w:r>
      <w:r>
        <w:rPr>
          <w:rFonts w:hint="default" w:ascii="Times New Roman" w:hAnsi="Times New Roman" w:eastAsia="Times New Roman"/>
          <w:color w:val="000000"/>
          <w:sz w:val="20"/>
          <w:szCs w:val="24"/>
        </w:rPr>
        <w:t xml:space="preserve">[J]. </w:t>
      </w:r>
      <w:r>
        <w:rPr>
          <w:rFonts w:hint="eastAsia" w:ascii="宋体" w:hAnsi="宋体"/>
          <w:color w:val="000000"/>
          <w:sz w:val="20"/>
          <w:szCs w:val="24"/>
        </w:rPr>
        <w:t>四川肿瘤防治</w:t>
      </w:r>
      <w:r>
        <w:rPr>
          <w:rFonts w:hint="default" w:ascii="Times New Roman" w:hAnsi="Times New Roman" w:eastAsia="Times New Roman"/>
          <w:color w:val="000000"/>
          <w:sz w:val="20"/>
          <w:szCs w:val="24"/>
        </w:rPr>
        <w:t>, 2004(03):181-182.</w:t>
      </w:r>
      <w:bookmarkEnd w:id="42"/>
    </w:p>
    <w:p w14:paraId="2D87ED61">
      <w:pPr>
        <w:spacing w:beforeLines="0" w:afterLines="0"/>
        <w:ind w:left="420" w:hanging="420"/>
        <w:rPr>
          <w:rFonts w:hint="default"/>
          <w:sz w:val="24"/>
          <w:szCs w:val="24"/>
        </w:rPr>
      </w:pPr>
      <w:r>
        <w:rPr>
          <w:rFonts w:hint="default" w:ascii="Times New Roman" w:hAnsi="Times New Roman" w:eastAsia="Times New Roman"/>
          <w:color w:val="000000"/>
          <w:sz w:val="20"/>
          <w:szCs w:val="24"/>
        </w:rPr>
        <w:t xml:space="preserve"> [5]</w:t>
      </w:r>
      <w:r>
        <w:rPr>
          <w:rFonts w:hint="default" w:ascii="Times New Roman" w:hAnsi="Times New Roman" w:eastAsia="Times New Roman"/>
          <w:color w:val="000000"/>
          <w:sz w:val="20"/>
          <w:szCs w:val="24"/>
        </w:rPr>
        <w:tab/>
      </w:r>
      <w:bookmarkStart w:id="43" w:name="_neb4FCD477B_A9C2_4B03_A705_E172F2063C7A"/>
      <w:r>
        <w:rPr>
          <w:rFonts w:hint="eastAsia" w:ascii="宋体" w:hAnsi="宋体"/>
          <w:color w:val="000000"/>
          <w:sz w:val="20"/>
          <w:szCs w:val="24"/>
        </w:rPr>
        <w:t>杨凤玲</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罗东平</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童远和</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参芎葡萄糖注射液治疗放射性脑病随机平行对照研究</w:t>
      </w:r>
      <w:r>
        <w:rPr>
          <w:rFonts w:hint="default" w:ascii="Times New Roman" w:hAnsi="Times New Roman" w:eastAsia="Times New Roman"/>
          <w:color w:val="000000"/>
          <w:sz w:val="20"/>
          <w:szCs w:val="24"/>
        </w:rPr>
        <w:t xml:space="preserve">[J]. </w:t>
      </w:r>
      <w:r>
        <w:rPr>
          <w:rFonts w:hint="eastAsia" w:ascii="宋体" w:hAnsi="宋体"/>
          <w:color w:val="000000"/>
          <w:sz w:val="20"/>
          <w:szCs w:val="24"/>
        </w:rPr>
        <w:t>中国临床研究</w:t>
      </w:r>
      <w:r>
        <w:rPr>
          <w:rFonts w:hint="default" w:ascii="Times New Roman" w:hAnsi="Times New Roman" w:eastAsia="Times New Roman"/>
          <w:color w:val="000000"/>
          <w:sz w:val="20"/>
          <w:szCs w:val="24"/>
        </w:rPr>
        <w:t>, 2014,27(03):285-287.</w:t>
      </w:r>
      <w:bookmarkEnd w:id="43"/>
    </w:p>
    <w:p w14:paraId="29C3DC29">
      <w:pPr>
        <w:spacing w:beforeLines="0" w:afterLines="0"/>
        <w:ind w:left="420" w:hanging="420"/>
        <w:rPr>
          <w:rFonts w:hint="default"/>
          <w:sz w:val="24"/>
          <w:szCs w:val="24"/>
        </w:rPr>
      </w:pPr>
      <w:r>
        <w:rPr>
          <w:rFonts w:hint="default" w:ascii="Times New Roman" w:hAnsi="Times New Roman" w:eastAsia="Times New Roman"/>
          <w:color w:val="000000"/>
          <w:sz w:val="20"/>
          <w:szCs w:val="24"/>
        </w:rPr>
        <w:t xml:space="preserve"> [6]</w:t>
      </w:r>
      <w:r>
        <w:rPr>
          <w:rFonts w:hint="default" w:ascii="Times New Roman" w:hAnsi="Times New Roman" w:eastAsia="Times New Roman"/>
          <w:color w:val="000000"/>
          <w:sz w:val="20"/>
          <w:szCs w:val="24"/>
        </w:rPr>
        <w:tab/>
      </w:r>
      <w:bookmarkStart w:id="44" w:name="_neb4DF58A00_44C8_498D_89C1_94BC750CE35C"/>
      <w:r>
        <w:rPr>
          <w:rFonts w:hint="eastAsia" w:ascii="宋体" w:hAnsi="宋体"/>
          <w:color w:val="000000"/>
          <w:sz w:val="20"/>
          <w:szCs w:val="24"/>
        </w:rPr>
        <w:t>张健</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董晓荣</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参芪扶正注射液对放射性脑损伤防护机制的研究</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遵循诊疗规范、鼓励临床试验——第八届中国肿瘤内科大会、第三届中国肿瘤医师大会、中国抗癌协会肿瘤临床化疗专业委员会</w:t>
      </w:r>
      <w:r>
        <w:rPr>
          <w:rFonts w:hint="default" w:ascii="Times New Roman" w:hAnsi="Times New Roman" w:eastAsia="Times New Roman"/>
          <w:color w:val="000000"/>
          <w:sz w:val="20"/>
          <w:szCs w:val="24"/>
        </w:rPr>
        <w:t>2014</w:t>
      </w:r>
      <w:r>
        <w:rPr>
          <w:rFonts w:hint="eastAsia" w:ascii="宋体" w:hAnsi="宋体"/>
          <w:color w:val="000000"/>
          <w:sz w:val="20"/>
          <w:szCs w:val="24"/>
        </w:rPr>
        <w:t>年学术年会</w:t>
      </w:r>
      <w:r>
        <w:rPr>
          <w:rFonts w:hint="default" w:ascii="Times New Roman" w:hAnsi="Times New Roman" w:eastAsia="Times New Roman"/>
          <w:color w:val="000000"/>
          <w:sz w:val="20"/>
          <w:szCs w:val="24"/>
        </w:rPr>
        <w:t xml:space="preserve">[C], </w:t>
      </w:r>
      <w:r>
        <w:rPr>
          <w:rFonts w:hint="eastAsia" w:ascii="宋体" w:hAnsi="宋体"/>
          <w:color w:val="000000"/>
          <w:sz w:val="20"/>
          <w:szCs w:val="24"/>
        </w:rPr>
        <w:t>中国北京</w:t>
      </w:r>
      <w:r>
        <w:rPr>
          <w:rFonts w:hint="default" w:ascii="Times New Roman" w:hAnsi="Times New Roman" w:eastAsia="Times New Roman"/>
          <w:color w:val="000000"/>
          <w:sz w:val="20"/>
          <w:szCs w:val="24"/>
        </w:rPr>
        <w:t>, 2014.</w:t>
      </w:r>
      <w:bookmarkEnd w:id="44"/>
    </w:p>
    <w:p w14:paraId="7F3C9EDE">
      <w:pPr>
        <w:spacing w:beforeLines="0" w:afterLines="0"/>
        <w:ind w:left="420" w:hanging="420"/>
        <w:rPr>
          <w:rFonts w:hint="default"/>
          <w:sz w:val="24"/>
          <w:szCs w:val="24"/>
        </w:rPr>
      </w:pPr>
      <w:r>
        <w:rPr>
          <w:rFonts w:hint="default" w:ascii="Times New Roman" w:hAnsi="Times New Roman" w:eastAsia="Times New Roman"/>
          <w:color w:val="000000"/>
          <w:sz w:val="20"/>
          <w:szCs w:val="24"/>
        </w:rPr>
        <w:t xml:space="preserve"> [7]</w:t>
      </w:r>
      <w:r>
        <w:rPr>
          <w:rFonts w:hint="default" w:ascii="Times New Roman" w:hAnsi="Times New Roman" w:eastAsia="Times New Roman"/>
          <w:color w:val="000000"/>
          <w:sz w:val="20"/>
          <w:szCs w:val="24"/>
        </w:rPr>
        <w:tab/>
      </w:r>
      <w:bookmarkStart w:id="45" w:name="_neb53D08D4A_D528_41A3_9D96_34FFD49E79FF"/>
      <w:r>
        <w:rPr>
          <w:rFonts w:hint="eastAsia" w:ascii="宋体" w:hAnsi="宋体"/>
          <w:color w:val="000000"/>
          <w:sz w:val="20"/>
          <w:szCs w:val="24"/>
        </w:rPr>
        <w:t>杨文娟</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李文婷</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杨菊</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等</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从“瘀热”论治放射性损伤</w:t>
      </w:r>
      <w:r>
        <w:rPr>
          <w:rFonts w:hint="default" w:ascii="Times New Roman" w:hAnsi="Times New Roman" w:eastAsia="Times New Roman"/>
          <w:color w:val="000000"/>
          <w:sz w:val="20"/>
          <w:szCs w:val="24"/>
        </w:rPr>
        <w:t xml:space="preserve">[J]. </w:t>
      </w:r>
      <w:r>
        <w:rPr>
          <w:rFonts w:hint="eastAsia" w:ascii="宋体" w:hAnsi="宋体"/>
          <w:color w:val="000000"/>
          <w:sz w:val="20"/>
          <w:szCs w:val="24"/>
        </w:rPr>
        <w:t>南京中医药大学学报</w:t>
      </w:r>
      <w:r>
        <w:rPr>
          <w:rFonts w:hint="default" w:ascii="Times New Roman" w:hAnsi="Times New Roman" w:eastAsia="Times New Roman"/>
          <w:color w:val="000000"/>
          <w:sz w:val="20"/>
          <w:szCs w:val="24"/>
        </w:rPr>
        <w:t>, 2021,37(01):117-119.</w:t>
      </w:r>
      <w:bookmarkEnd w:id="45"/>
    </w:p>
    <w:p w14:paraId="79292D06">
      <w:pPr>
        <w:spacing w:beforeLines="0" w:afterLines="0"/>
        <w:ind w:left="420" w:hanging="420"/>
        <w:rPr>
          <w:rFonts w:hint="default"/>
          <w:sz w:val="24"/>
          <w:szCs w:val="24"/>
        </w:rPr>
      </w:pPr>
      <w:r>
        <w:rPr>
          <w:rFonts w:hint="default" w:ascii="Times New Roman" w:hAnsi="Times New Roman" w:eastAsia="Times New Roman"/>
          <w:color w:val="000000"/>
          <w:sz w:val="20"/>
          <w:szCs w:val="24"/>
        </w:rPr>
        <w:t xml:space="preserve"> [8]</w:t>
      </w:r>
      <w:r>
        <w:rPr>
          <w:rFonts w:hint="default" w:ascii="Times New Roman" w:hAnsi="Times New Roman" w:eastAsia="Times New Roman"/>
          <w:color w:val="000000"/>
          <w:sz w:val="20"/>
          <w:szCs w:val="24"/>
        </w:rPr>
        <w:tab/>
      </w:r>
      <w:bookmarkStart w:id="46" w:name="_neb43AD09C0_184F_4C07_BBCC_43A056ECB25D"/>
      <w:r>
        <w:rPr>
          <w:rFonts w:hint="eastAsia" w:ascii="宋体" w:hAnsi="宋体"/>
          <w:color w:val="000000"/>
          <w:sz w:val="20"/>
          <w:szCs w:val="24"/>
        </w:rPr>
        <w:t>伍梦思</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刘华</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肖安琪</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通窍化痰活血方治疗早期迟发型放射性脑损伤</w:t>
      </w:r>
      <w:r>
        <w:rPr>
          <w:rFonts w:hint="default" w:ascii="Times New Roman" w:hAnsi="Times New Roman" w:eastAsia="Times New Roman"/>
          <w:color w:val="000000"/>
          <w:sz w:val="20"/>
          <w:szCs w:val="24"/>
        </w:rPr>
        <w:t>30</w:t>
      </w:r>
      <w:r>
        <w:rPr>
          <w:rFonts w:hint="eastAsia" w:ascii="宋体" w:hAnsi="宋体"/>
          <w:color w:val="000000"/>
          <w:sz w:val="20"/>
          <w:szCs w:val="24"/>
        </w:rPr>
        <w:t>例临床观察</w:t>
      </w:r>
      <w:r>
        <w:rPr>
          <w:rFonts w:hint="default" w:ascii="Times New Roman" w:hAnsi="Times New Roman" w:eastAsia="Times New Roman"/>
          <w:color w:val="000000"/>
          <w:sz w:val="20"/>
          <w:szCs w:val="24"/>
        </w:rPr>
        <w:t xml:space="preserve">[J]. </w:t>
      </w:r>
      <w:r>
        <w:rPr>
          <w:rFonts w:hint="eastAsia" w:ascii="宋体" w:hAnsi="宋体"/>
          <w:color w:val="000000"/>
          <w:sz w:val="20"/>
          <w:szCs w:val="24"/>
        </w:rPr>
        <w:t>湖南中医杂志</w:t>
      </w:r>
      <w:r>
        <w:rPr>
          <w:rFonts w:hint="default" w:ascii="Times New Roman" w:hAnsi="Times New Roman" w:eastAsia="Times New Roman"/>
          <w:color w:val="000000"/>
          <w:sz w:val="20"/>
          <w:szCs w:val="24"/>
        </w:rPr>
        <w:t>, 2019,35(03):1-3.</w:t>
      </w:r>
      <w:bookmarkEnd w:id="46"/>
    </w:p>
    <w:p w14:paraId="05F29D2B">
      <w:pPr>
        <w:spacing w:beforeLines="0" w:afterLines="0"/>
        <w:ind w:left="420" w:hanging="420"/>
        <w:rPr>
          <w:rFonts w:hint="default"/>
          <w:sz w:val="24"/>
          <w:szCs w:val="24"/>
        </w:rPr>
      </w:pPr>
      <w:r>
        <w:rPr>
          <w:rFonts w:hint="default" w:ascii="Times New Roman" w:hAnsi="Times New Roman" w:eastAsia="Times New Roman"/>
          <w:color w:val="000000"/>
          <w:sz w:val="20"/>
          <w:szCs w:val="24"/>
        </w:rPr>
        <w:t xml:space="preserve"> [9]</w:t>
      </w:r>
      <w:r>
        <w:rPr>
          <w:rFonts w:hint="default" w:ascii="Times New Roman" w:hAnsi="Times New Roman" w:eastAsia="Times New Roman"/>
          <w:color w:val="000000"/>
          <w:sz w:val="20"/>
          <w:szCs w:val="24"/>
        </w:rPr>
        <w:tab/>
      </w:r>
      <w:bookmarkStart w:id="47" w:name="_neb41B91C08_B3E4_4560_8131_2F3DA2D150BA"/>
      <w:r>
        <w:rPr>
          <w:rFonts w:hint="eastAsia" w:ascii="宋体" w:hAnsi="宋体"/>
          <w:color w:val="000000"/>
          <w:sz w:val="20"/>
          <w:szCs w:val="24"/>
        </w:rPr>
        <w:t>陈晓霞</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加味泽泻汤治疗早期迟发型放射性脑损伤（痰湿阻络证）的临床研究</w:t>
      </w:r>
      <w:r>
        <w:rPr>
          <w:rFonts w:hint="default" w:ascii="Times New Roman" w:hAnsi="Times New Roman" w:eastAsia="Times New Roman"/>
          <w:color w:val="000000"/>
          <w:sz w:val="20"/>
          <w:szCs w:val="24"/>
        </w:rPr>
        <w:t xml:space="preserve">[D]. </w:t>
      </w:r>
      <w:r>
        <w:rPr>
          <w:rFonts w:hint="eastAsia" w:ascii="宋体" w:hAnsi="宋体"/>
          <w:color w:val="000000"/>
          <w:sz w:val="20"/>
          <w:szCs w:val="24"/>
        </w:rPr>
        <w:t>湖南中医药大学</w:t>
      </w:r>
      <w:r>
        <w:rPr>
          <w:rFonts w:hint="default" w:ascii="Times New Roman" w:hAnsi="Times New Roman" w:eastAsia="Times New Roman"/>
          <w:color w:val="000000"/>
          <w:sz w:val="20"/>
          <w:szCs w:val="24"/>
        </w:rPr>
        <w:t>, 2020.</w:t>
      </w:r>
      <w:bookmarkEnd w:id="47"/>
    </w:p>
    <w:p w14:paraId="49BE9BEC">
      <w:pPr>
        <w:spacing w:beforeLines="0" w:afterLines="0"/>
        <w:ind w:left="420" w:hanging="420"/>
        <w:rPr>
          <w:rFonts w:hint="default"/>
          <w:sz w:val="24"/>
          <w:szCs w:val="24"/>
        </w:rPr>
      </w:pPr>
      <w:r>
        <w:rPr>
          <w:rFonts w:hint="default" w:ascii="Times New Roman" w:hAnsi="Times New Roman" w:eastAsia="Times New Roman"/>
          <w:color w:val="000000"/>
          <w:sz w:val="20"/>
          <w:szCs w:val="24"/>
        </w:rPr>
        <w:t>[10]</w:t>
      </w:r>
      <w:r>
        <w:rPr>
          <w:rFonts w:hint="default" w:ascii="Times New Roman" w:hAnsi="Times New Roman" w:eastAsia="Times New Roman"/>
          <w:color w:val="000000"/>
          <w:sz w:val="20"/>
          <w:szCs w:val="24"/>
        </w:rPr>
        <w:tab/>
      </w:r>
      <w:bookmarkStart w:id="48" w:name="_nebA53811BE_91DB_4CC0_A8E4_86F300B8E240"/>
      <w:r>
        <w:rPr>
          <w:rFonts w:hint="eastAsia" w:ascii="宋体" w:hAnsi="宋体"/>
          <w:color w:val="000000"/>
          <w:sz w:val="20"/>
          <w:szCs w:val="24"/>
        </w:rPr>
        <w:t>黄维</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赵迪</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蒋云飞</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等</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二黄二冬汤防治鼻咽癌放疗患者放射性脑损伤</w:t>
      </w:r>
      <w:r>
        <w:rPr>
          <w:rFonts w:hint="default" w:ascii="Times New Roman" w:hAnsi="Times New Roman" w:eastAsia="Times New Roman"/>
          <w:color w:val="000000"/>
          <w:sz w:val="20"/>
          <w:szCs w:val="24"/>
        </w:rPr>
        <w:t xml:space="preserve">[J]. </w:t>
      </w:r>
      <w:r>
        <w:rPr>
          <w:rFonts w:hint="eastAsia" w:ascii="宋体" w:hAnsi="宋体"/>
          <w:color w:val="000000"/>
          <w:sz w:val="20"/>
          <w:szCs w:val="24"/>
        </w:rPr>
        <w:t>中医学报</w:t>
      </w:r>
      <w:r>
        <w:rPr>
          <w:rFonts w:hint="default" w:ascii="Times New Roman" w:hAnsi="Times New Roman" w:eastAsia="Times New Roman"/>
          <w:color w:val="000000"/>
          <w:sz w:val="20"/>
          <w:szCs w:val="24"/>
        </w:rPr>
        <w:t>, 2021,36(11):2470-2474.</w:t>
      </w:r>
      <w:bookmarkEnd w:id="48"/>
    </w:p>
    <w:p w14:paraId="3B0814F7">
      <w:pPr>
        <w:spacing w:beforeLines="0" w:afterLines="0"/>
        <w:ind w:left="420" w:hanging="420"/>
        <w:rPr>
          <w:rFonts w:hint="default"/>
          <w:sz w:val="24"/>
          <w:szCs w:val="24"/>
        </w:rPr>
      </w:pPr>
      <w:r>
        <w:rPr>
          <w:rFonts w:hint="default" w:ascii="Times New Roman" w:hAnsi="Times New Roman" w:eastAsia="Times New Roman"/>
          <w:color w:val="000000"/>
          <w:sz w:val="20"/>
          <w:szCs w:val="24"/>
        </w:rPr>
        <w:t>[11]</w:t>
      </w:r>
      <w:r>
        <w:rPr>
          <w:rFonts w:hint="default" w:ascii="Times New Roman" w:hAnsi="Times New Roman" w:eastAsia="Times New Roman"/>
          <w:color w:val="000000"/>
          <w:sz w:val="20"/>
          <w:szCs w:val="24"/>
        </w:rPr>
        <w:tab/>
      </w:r>
      <w:bookmarkStart w:id="49" w:name="_nebA6561F93_EF24_45D6_A76C_8CB3CB2D7FA4"/>
      <w:r>
        <w:rPr>
          <w:rFonts w:hint="eastAsia" w:ascii="宋体" w:hAnsi="宋体"/>
          <w:color w:val="000000"/>
          <w:sz w:val="20"/>
          <w:szCs w:val="24"/>
        </w:rPr>
        <w:t>盘玉飞</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阳绍华</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陆雪芬</w:t>
      </w:r>
      <w:r>
        <w:rPr>
          <w:rFonts w:hint="default" w:ascii="Times New Roman" w:hAnsi="Times New Roman" w:eastAsia="Times New Roman"/>
          <w:color w:val="000000"/>
          <w:sz w:val="20"/>
          <w:szCs w:val="24"/>
        </w:rPr>
        <w:t xml:space="preserve">. </w:t>
      </w:r>
      <w:r>
        <w:rPr>
          <w:rFonts w:hint="eastAsia" w:ascii="宋体" w:hAnsi="宋体"/>
          <w:color w:val="000000"/>
          <w:sz w:val="20"/>
          <w:szCs w:val="24"/>
        </w:rPr>
        <w:t>高压氧联合血府逐瘀汤治疗鼻咽癌放射性脑病的效果观察</w:t>
      </w:r>
      <w:r>
        <w:rPr>
          <w:rFonts w:hint="default" w:ascii="Times New Roman" w:hAnsi="Times New Roman" w:eastAsia="Times New Roman"/>
          <w:color w:val="000000"/>
          <w:sz w:val="20"/>
          <w:szCs w:val="24"/>
        </w:rPr>
        <w:t xml:space="preserve">[J]. </w:t>
      </w:r>
      <w:r>
        <w:rPr>
          <w:rFonts w:hint="eastAsia" w:ascii="宋体" w:hAnsi="宋体"/>
          <w:color w:val="000000"/>
          <w:sz w:val="20"/>
          <w:szCs w:val="24"/>
        </w:rPr>
        <w:t>华夏医学</w:t>
      </w:r>
      <w:r>
        <w:rPr>
          <w:rFonts w:hint="default" w:ascii="Times New Roman" w:hAnsi="Times New Roman" w:eastAsia="Times New Roman"/>
          <w:color w:val="000000"/>
          <w:sz w:val="20"/>
          <w:szCs w:val="24"/>
        </w:rPr>
        <w:t>, 2023,36(03):90-94.</w:t>
      </w:r>
      <w:bookmarkEnd w:id="49"/>
    </w:p>
    <w:p w14:paraId="7E4A0550">
      <w:pPr>
        <w:spacing w:line="360" w:lineRule="auto"/>
        <w:jc w:val="left"/>
        <w:rPr>
          <w:rFonts w:ascii="仿宋" w:hAnsi="仿宋" w:eastAsia="仿宋"/>
          <w:sz w:val="30"/>
          <w:szCs w:val="30"/>
        </w:rPr>
      </w:pPr>
      <w:r>
        <w:rPr>
          <w:rFonts w:ascii="仿宋" w:hAnsi="仿宋" w:eastAsia="仿宋"/>
          <w:sz w:val="30"/>
          <w:szCs w:val="30"/>
        </w:rPr>
        <w:fldChar w:fldCharType="end"/>
      </w:r>
    </w:p>
    <w:sectPr>
      <w:headerReference r:id="rId7" w:type="default"/>
      <w:footerReference r:id="rId8" w:type="default"/>
      <w:pgSz w:w="11906" w:h="16838"/>
      <w:pgMar w:top="1440" w:right="1797" w:bottom="1440" w:left="1797"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FZXiaoBiaoSong-B05S">
    <w:altName w:val="宋体"/>
    <w:panose1 w:val="00000000000000000000"/>
    <w:charset w:val="86"/>
    <w:family w:val="swiss"/>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46048">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9256"/>
      <w:docPartObj>
        <w:docPartGallery w:val="autotext"/>
      </w:docPartObj>
    </w:sdtPr>
    <w:sdtContent>
      <w:p w14:paraId="109110B6">
        <w:pPr>
          <w:pStyle w:val="5"/>
          <w:jc w:val="right"/>
        </w:pPr>
        <w:r>
          <w:fldChar w:fldCharType="begin"/>
        </w:r>
        <w:r>
          <w:instrText xml:space="preserve">PAGE   \* MERGEFORMAT</w:instrText>
        </w:r>
        <w:r>
          <w:fldChar w:fldCharType="separate"/>
        </w:r>
        <w:r>
          <w:rPr>
            <w:lang w:val="zh-CN"/>
          </w:rPr>
          <w:t>II</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7167578"/>
      <w:docPartObj>
        <w:docPartGallery w:val="autotext"/>
      </w:docPartObj>
    </w:sdtPr>
    <w:sdtContent>
      <w:p w14:paraId="00F7044E">
        <w:pPr>
          <w:pStyle w:val="5"/>
          <w:jc w:val="right"/>
        </w:pPr>
        <w:r>
          <w:fldChar w:fldCharType="begin"/>
        </w:r>
        <w:r>
          <w:instrText xml:space="preserve">PAGE   \* MERGEFORMAT</w:instrText>
        </w:r>
        <w:r>
          <w:fldChar w:fldCharType="separate"/>
        </w:r>
        <w:r>
          <w:rPr>
            <w:lang w:val="zh-CN"/>
          </w:rPr>
          <w:t>2</w:t>
        </w:r>
        <w:r>
          <w:fldChar w:fldCharType="end"/>
        </w:r>
      </w:p>
    </w:sdtContent>
  </w:sdt>
  <w:p w14:paraId="44600B6D">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67084">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31E58">
    <w:pPr>
      <w:pStyle w:val="6"/>
      <w:wordWrap w:val="0"/>
      <w:jc w:val="right"/>
      <w:rPr>
        <w:rFonts w:ascii="黑体" w:hAnsi="黑体" w:eastAsia="黑体"/>
        <w:sz w:val="21"/>
        <w:szCs w:val="21"/>
      </w:rPr>
    </w:pPr>
    <w:r>
      <w:rPr>
        <w:rFonts w:ascii="黑体" w:hAnsi="黑体" w:eastAsia="黑体"/>
        <w:sz w:val="21"/>
        <w:szCs w:val="21"/>
      </w:rPr>
      <w:t xml:space="preserve">T/JSACM </w:t>
    </w:r>
    <w:r>
      <w:rPr>
        <w:rFonts w:hint="eastAsia" w:ascii="黑体" w:hAnsi="黑体" w:eastAsia="黑体"/>
        <w:spacing w:val="10"/>
        <w:sz w:val="21"/>
        <w:szCs w:val="21"/>
      </w:rPr>
      <w:t>****</w:t>
    </w:r>
    <w:r>
      <w:rPr>
        <w:rFonts w:ascii="黑体" w:hAnsi="黑体" w:eastAsia="黑体"/>
        <w:spacing w:val="10"/>
        <w:sz w:val="21"/>
        <w:szCs w:val="21"/>
      </w:rPr>
      <w:t>－20</w:t>
    </w:r>
    <w:r>
      <w:rPr>
        <w:rFonts w:hint="eastAsia" w:ascii="黑体" w:hAnsi="黑体" w:eastAsia="黑体"/>
        <w:spacing w:val="10"/>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BE3C9">
    <w:pPr>
      <w:pStyle w:val="6"/>
      <w:tabs>
        <w:tab w:val="left" w:pos="11270"/>
      </w:tabs>
      <w:wordWrap w:val="0"/>
      <w:jc w:val="both"/>
      <w:rPr>
        <w:rFonts w:ascii="黑体" w:hAnsi="黑体" w:eastAsia="黑体"/>
        <w:sz w:val="21"/>
        <w:szCs w:val="21"/>
      </w:rPr>
    </w:pPr>
    <w:r>
      <w:rPr>
        <w:rFonts w:ascii="黑体" w:hAnsi="黑体" w:eastAsia="黑体"/>
        <w:sz w:val="21"/>
        <w:szCs w:val="21"/>
      </w:rPr>
      <w:tab/>
    </w:r>
    <w:r>
      <w:rPr>
        <w:rFonts w:ascii="黑体" w:hAnsi="黑体" w:eastAsia="黑体"/>
        <w:sz w:val="21"/>
        <w:szCs w:val="21"/>
      </w:rPr>
      <w:tab/>
    </w:r>
    <w:r>
      <w:rPr>
        <w:rFonts w:ascii="黑体" w:hAnsi="黑体" w:eastAsia="黑体"/>
        <w:sz w:val="21"/>
        <w:szCs w:val="2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4D75D"/>
    <w:multiLevelType w:val="singleLevel"/>
    <w:tmpl w:val="86B4D75D"/>
    <w:lvl w:ilvl="0" w:tentative="0">
      <w:start w:val="1"/>
      <w:numFmt w:val="decimal"/>
      <w:suff w:val="nothing"/>
      <w:lvlText w:val="（%1）"/>
      <w:lvlJc w:val="left"/>
    </w:lvl>
  </w:abstractNum>
  <w:abstractNum w:abstractNumId="1">
    <w:nsid w:val="1FC91163"/>
    <w:multiLevelType w:val="multilevel"/>
    <w:tmpl w:val="1FC91163"/>
    <w:lvl w:ilvl="0" w:tentative="0">
      <w:start w:val="1"/>
      <w:numFmt w:val="decimal"/>
      <w:pStyle w:val="23"/>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28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0C76E11"/>
    <w:multiLevelType w:val="singleLevel"/>
    <w:tmpl w:val="20C76E11"/>
    <w:lvl w:ilvl="0" w:tentative="0">
      <w:start w:val="1"/>
      <w:numFmt w:val="decimal"/>
      <w:suff w:val="nothing"/>
      <w:lvlText w:val="（%1）"/>
      <w:lvlJc w:val="left"/>
      <w:pPr>
        <w:ind w:left="0"/>
      </w:pPr>
    </w:lvl>
  </w:abstractNum>
  <w:abstractNum w:abstractNumId="3">
    <w:nsid w:val="29C8FA23"/>
    <w:multiLevelType w:val="singleLevel"/>
    <w:tmpl w:val="29C8FA23"/>
    <w:lvl w:ilvl="0" w:tentative="0">
      <w:start w:val="1"/>
      <w:numFmt w:val="decimal"/>
      <w:suff w:val="nothing"/>
      <w:lvlText w:val="（%1）"/>
      <w:lvlJc w:val="left"/>
      <w:pPr>
        <w:ind w:left="-210"/>
      </w:pPr>
    </w:lvl>
  </w:abstractNum>
  <w:abstractNum w:abstractNumId="4">
    <w:nsid w:val="6CEA2025"/>
    <w:multiLevelType w:val="multilevel"/>
    <w:tmpl w:val="6CEA2025"/>
    <w:lvl w:ilvl="0" w:tentative="0">
      <w:start w:val="1"/>
      <w:numFmt w:val="none"/>
      <w:pStyle w:val="24"/>
      <w:suff w:val="nothing"/>
      <w:lvlText w:val="%1"/>
      <w:lvlJc w:val="left"/>
      <w:pPr>
        <w:ind w:left="0" w:firstLine="0"/>
      </w:pPr>
      <w:rPr>
        <w:rFonts w:hint="default" w:ascii="Times New Roman" w:hAnsi="Times New Roman"/>
        <w:b/>
        <w:i w:val="0"/>
        <w:sz w:val="21"/>
      </w:rPr>
    </w:lvl>
    <w:lvl w:ilvl="1" w:tentative="0">
      <w:start w:val="1"/>
      <w:numFmt w:val="decimal"/>
      <w:pStyle w:val="16"/>
      <w:suff w:val="nothing"/>
      <w:lvlText w:val="%1%2　"/>
      <w:lvlJc w:val="left"/>
      <w:pPr>
        <w:ind w:left="360" w:firstLine="0"/>
      </w:pPr>
      <w:rPr>
        <w:rFonts w:hint="eastAsia" w:ascii="黑体" w:hAnsi="Times New Roman" w:eastAsia="黑体"/>
        <w:b w:val="0"/>
        <w:i w:val="0"/>
        <w:sz w:val="21"/>
      </w:rPr>
    </w:lvl>
    <w:lvl w:ilvl="2" w:tentative="0">
      <w:start w:val="1"/>
      <w:numFmt w:val="decimal"/>
      <w:pStyle w:val="19"/>
      <w:suff w:val="nothing"/>
      <w:lvlText w:val="%1%2.%3　"/>
      <w:lvlJc w:val="left"/>
      <w:pPr>
        <w:ind w:left="0" w:firstLine="0"/>
      </w:pPr>
      <w:rPr>
        <w:rFonts w:hint="eastAsia" w:ascii="黑体" w:hAnsi="Times New Roman" w:eastAsia="黑体"/>
        <w:b w:val="0"/>
        <w:i w:val="0"/>
        <w:sz w:val="21"/>
      </w:rPr>
    </w:lvl>
    <w:lvl w:ilvl="3" w:tentative="0">
      <w:start w:val="1"/>
      <w:numFmt w:val="decimal"/>
      <w:pStyle w:val="22"/>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54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NE.Ref{05B1F695-7080-4CA9-B548-BED4A5651ECD}" w:val=" ADDIN NE.Ref.{05B1F695-7080-4CA9-B548-BED4A5651ECD}&lt;Citation&gt;&lt;Group&gt;&lt;References&gt;&lt;Item&gt;&lt;ID&gt;1189&lt;/ID&gt;&lt;UID&gt;{CECAC63B-0CA2-4961-ADC0-4BC47BF5FEC0}&lt;/UID&gt;&lt;Title&gt;电针缓解大鼠脑部照射后认知功能障碍及机制&lt;/Title&gt;&lt;Template&gt;Thesis&lt;/Template&gt;&lt;Star&gt;0&lt;/Star&gt;&lt;Tag&gt;0&lt;/Tag&gt;&lt;Author&gt;范兴文&lt;/Author&gt;&lt;Year&gt;2014&lt;/Year&gt;&lt;Details&gt;&lt;_cited_count&gt;6&lt;/_cited_count&gt;&lt;_db_provider&gt;CNKI&lt;/_db_provider&gt;&lt;_keywords&gt;放射性脑损伤;认知功能障碍;针灸&lt;/_keywords&gt;&lt;_publisher&gt;复旦大学&lt;/_publisher&gt;&lt;_tertiary_author&gt;吴开良&lt;/_tertiary_author&gt;&lt;_type_work&gt;硕士&lt;/_type_work&gt;&lt;_url&gt;https://kns.cnki.net/kcms2/article/abstract?v=N3LLzWa1SrUNzSXk88-adVMicACQOjmHGoj39DioTmzXu2-2qLWclULFYNP3VmzNPyVA7f3WwX21aYG1CLQbreZs9Q0IPQ_21PubSd9EMxXzHM2_VUxkBUuhfLnyXE31R1_ZHkCpyQPHhg1YQfEnTlBoGzBv0_9hyjlxuko4vtgiiKaox8Q3rTwCp-ZWumey&amp;amp;uniplatform=NZKPT&amp;amp;language=CHS&lt;/_url&gt;&lt;_created&gt;66277423&lt;/_created&gt;&lt;_modified&gt;66277423&lt;/_modified&gt;&lt;_db_updated&gt;CNKI - Reference&lt;/_db_updated&gt;&lt;_translated_author&gt;Fan, Xing wen&lt;/_translated_author&gt;&lt;_translated_tertiary_author&gt;Wu, Kai liang&lt;/_translated_tertiary_author&gt;&lt;/Details&gt;&lt;Extra&gt;&lt;DBUID&gt;{F96A950B-833F-4880-A151-76DA2D6A2879}&lt;/DBUID&gt;&lt;/Extra&gt;&lt;/Item&gt;&lt;/References&gt;&lt;/Group&gt;&lt;/Citation&gt;_x000a_"/>
    <w:docVar w:name="NE.Ref{1987ADE5-888A-45F1-9476-35BC7592E43C}" w:val=" ADDIN NE.Ref.{1987ADE5-888A-45F1-9476-35BC7592E43C}&lt;Citation&gt;&lt;Group&gt;&lt;References&gt;&lt;Item&gt;&lt;ID&gt;1031&lt;/ID&gt;&lt;UID&gt;{41B91C08-B3E4-4560-8131-2F3DA2D150BA}&lt;/UID&gt;&lt;Title&gt;加味泽泻汤治疗早期迟发型放射性脑损伤（痰湿阻络证）的临床研究&lt;/Title&gt;&lt;Template&gt;Thesis&lt;/Template&gt;&lt;Star&gt;0&lt;/Star&gt;&lt;Tag&gt;0&lt;/Tag&gt;&lt;Author&gt;陈晓霞&lt;/Author&gt;&lt;Year&gt;2020&lt;/Year&gt;&lt;Details&gt;&lt;_created&gt;65755673&lt;/_created&gt;&lt;_db_provider&gt;CNKI&lt;/_db_provider&gt;&lt;_db_updated&gt;CNKI - Reference&lt;/_db_updated&gt;&lt;_doi&gt;10.27138/d.cnki.ghuzc.2020.000041&lt;/_doi&gt;&lt;_keywords&gt;加味泽泻汤;放射性脑损伤;痰湿阻络证;临床观察&lt;/_keywords&gt;&lt;_modified&gt;65755676&lt;/_modified&gt;&lt;_publisher&gt;湖南中医药大学&lt;/_publisher&gt;&lt;_tertiary_author&gt;刘华&lt;/_tertiary_author&gt;&lt;_type_work&gt;硕士&lt;/_type_work&gt;&lt;_url&gt;https://link.cnki.net/doi/10.27138/d.cnki.ghuzc.2020.000041&lt;/_url&gt;&lt;_translated_author&gt;Chen, Xiao xia&lt;/_translated_author&gt;&lt;_translated_tertiary_author&gt;Liu, Hua&lt;/_translated_tertiary_author&gt;&lt;/Details&gt;&lt;Extra&gt;&lt;DBUID&gt;{F96A950B-833F-4880-A151-76DA2D6A2879}&lt;/DBUID&gt;&lt;/Extra&gt;&lt;/Item&gt;&lt;/References&gt;&lt;/Group&gt;&lt;/Citation&gt;_x000a_"/>
    <w:docVar w:name="NE.Ref{2B8B47EA-5998-4BFF-91DA-829C5DFD4DBA}" w:val=" ADDIN NE.Ref.{2B8B47EA-5998-4BFF-91DA-829C5DFD4DBA}&lt;Citation&gt;&lt;Group&gt;&lt;References&gt;&lt;Item&gt;&lt;ID&gt;1185&lt;/ID&gt;&lt;UID&gt;{70A6E556-DF32-4E39-A8A5-F68166B901E2}&lt;/UID&gt;&lt;Title&gt;复方丹参注射液预防急性放射性脑损伤的疗效观察&lt;/Title&gt;&lt;Template&gt;Journal Article&lt;/Template&gt;&lt;Star&gt;0&lt;/Star&gt;&lt;Tag&gt;0&lt;/Tag&gt;&lt;Author&gt;牟建国; 郑海涛; 张传建&lt;/Author&gt;&lt;Year&gt;2004&lt;/Year&gt;&lt;Details&gt;&lt;_author_adr&gt;山东省临沂市人民医院放疗科,山东省临沂市人民医院放疗科,山东省临沂市人民医院放疗科 山东临沂276001_x000d__x000a_,山东临沂276001_x000d__x000a_,山东临沂276001&lt;/_author_adr&gt;&lt;_cited_count&gt;10&lt;/_cited_count&gt;&lt;_db_provider&gt;CNKI&lt;/_db_provider&gt;&lt;_isbn&gt;1007-0281&lt;/_isbn&gt;&lt;_issue&gt;03&lt;/_issue&gt;&lt;_journal&gt;四川肿瘤防治&lt;/_journal&gt;&lt;_keywords&gt;丹参注射液;预防;放射治疗;脑损伤&lt;/_keywords&gt;&lt;_pages&gt;181-182&lt;/_pages&gt;&lt;_url&gt;https://kns.cnki.net/kcms2/article/abstract?v=N3LLzWa1SrWKn2TvRBaF0Tr8QuKV1jZe2a7L6ErgUlO56AUHa3S8kmdE60kOvm3vzXX4TPQ2OKXP_qd3BGsHxUosfllZCyOgnqdj1qBJkqjsUPcINNOuThVpFTNLan7JuLlf_l0qONm8EQ9rMDuiPp-pCCuNgyB2yUUNT52uf14-sFbaH_pRX7BJlM3jqnU-&amp;amp;uniplatform=NZKPT&amp;amp;language=CHS&lt;/_url&gt;&lt;_created&gt;66277407&lt;/_created&gt;&lt;_modified&gt;66277408&lt;/_modified&gt;&lt;_db_updated&gt;CNKI - Reference&lt;/_db_updated&gt;&lt;_accessed&gt;66277408&lt;/_accessed&gt;&lt;_translated_author&gt;Mou, Jian guo;Zheng, Hai tao;Zhang, Chuan jian&lt;/_translated_author&gt;&lt;/Details&gt;&lt;Extra&gt;&lt;DBUID&gt;{F96A950B-833F-4880-A151-76DA2D6A2879}&lt;/DBUID&gt;&lt;/Extra&gt;&lt;/Item&gt;&lt;/References&gt;&lt;/Group&gt;&lt;/Citation&gt;_x000a_"/>
    <w:docVar w:name="NE.Ref{2D082597-6DAC-48D0-AC99-069E27B0D8C3}" w:val=" ADDIN NE.Ref.{2D082597-6DAC-48D0-AC99-069E27B0D8C3}&lt;Citation&gt;&lt;Group&gt;&lt;References&gt;&lt;Item&gt;&lt;ID&gt;1187&lt;/ID&gt;&lt;UID&gt;{A6561F93-EF24-45D6-A76C-8CB3CB2D7FA4}&lt;/UID&gt;&lt;Title&gt;高压氧联合血府逐瘀汤治疗鼻咽癌放射性脑病的效果观察&lt;/Title&gt;&lt;Template&gt;Journal Article&lt;/Template&gt;&lt;Star&gt;0&lt;/Star&gt;&lt;Tag&gt;0&lt;/Tag&gt;&lt;Author&gt;盘玉飞; 阳绍华; 陆雪芬&lt;/Author&gt;&lt;Year&gt;2023&lt;/Year&gt;&lt;Details&gt;&lt;_author_adr&gt;广西壮族自治区南溪山医院肿瘤科;&lt;/_author_adr&gt;&lt;_cited_count&gt;1&lt;/_cited_count&gt;&lt;_db_provider&gt;CNKI&lt;/_db_provider&gt;&lt;_doi&gt;10.19296/j.cnki.1008-2409.2023-03-018&lt;/_doi&gt;&lt;_isbn&gt;1008-2409&lt;/_isbn&gt;&lt;_issue&gt;03&lt;/_issue&gt;&lt;_journal&gt;华夏医学&lt;/_journal&gt;&lt;_keywords&gt;放射性脑病;高压氧;血府逐瘀汤&lt;/_keywords&gt;&lt;_pages&gt;90-94&lt;/_pages&gt;&lt;_url&gt;https://link.cnki.net/doi/10.19296/j.cnki.1008-2409.2023-03-018&lt;/_url&gt;&lt;_volume&gt;36&lt;/_volume&gt;&lt;_created&gt;66277420&lt;/_created&gt;&lt;_modified&gt;66277420&lt;/_modified&gt;&lt;_db_updated&gt;CNKI - Reference&lt;/_db_updated&gt;&lt;_translated_author&gt;Pan, Yu fei;Yang, Shao hua;Lu, Xue fen&lt;/_translated_author&gt;&lt;/Details&gt;&lt;Extra&gt;&lt;DBUID&gt;{F96A950B-833F-4880-A151-76DA2D6A2879}&lt;/DBUID&gt;&lt;/Extra&gt;&lt;/Item&gt;&lt;/References&gt;&lt;/Group&gt;&lt;/Citation&gt;_x000a_"/>
    <w:docVar w:name="NE.Ref{31B192B5-C6E7-4358-9EFD-F8F3F0E366C5}" w:val=" ADDIN NE.Ref.{31B192B5-C6E7-4358-9EFD-F8F3F0E366C5}&lt;Citation&gt;&lt;Group&gt;&lt;References&gt;&lt;Item&gt;&lt;ID&gt;1033&lt;/ID&gt;&lt;UID&gt;{A53811BE-91DB-4CC0-A8E4-86F300B8E240}&lt;/UID&gt;&lt;Title&gt;二黄二冬汤防治鼻咽癌放疗患者放射性脑损伤&lt;/Title&gt;&lt;Template&gt;Journal Article&lt;/Template&gt;&lt;Star&gt;0&lt;/Star&gt;&lt;Tag&gt;0&lt;/Tag&gt;&lt;Author&gt;黄维; 赵迪; 蒋云飞; 宋威; 鹿红&lt;/Author&gt;&lt;Year&gt;2021&lt;/Year&gt;&lt;Details&gt;&lt;_author_adr&gt;南京中医药大学附属医院/江苏省中医院;南京大学医学院附属鼓楼医院;&lt;/_author_adr&gt;&lt;_created&gt;65755680&lt;/_created&gt;&lt;_db_provider&gt;CNKI&lt;/_db_provider&gt;&lt;_db_updated&gt;CNKI - Reference&lt;/_db_updated&gt;&lt;_doi&gt;10.16368/j.issn.1674-8999.2021.11.511&lt;/_doi&gt;&lt;_isbn&gt;1674-8999&lt;/_isbn&gt;&lt;_issue&gt;11&lt;/_issue&gt;&lt;_journal&gt;中医学报&lt;/_journal&gt;&lt;_keywords&gt;放射性脑损伤;鼻咽癌;二黄二冬汤;Bcl-2;Bax;免疫功能&lt;/_keywords&gt;&lt;_modified&gt;65755680&lt;/_modified&gt;&lt;_pages&gt;2470-2474&lt;/_pages&gt;&lt;_url&gt;https://link.cnki.net/doi/10.16368/j.issn.1674-8999.2021.11.511&lt;/_url&gt;&lt;_volume&gt;36&lt;/_volume&gt;&lt;_translated_author&gt;Huang, Wei;Zhao, Di;Jiang, Yun fei;Song, Wei;Lu, Hong&lt;/_translated_author&gt;&lt;/Details&gt;&lt;Extra&gt;&lt;DBUID&gt;{F96A950B-833F-4880-A151-76DA2D6A2879}&lt;/DBUID&gt;&lt;/Extra&gt;&lt;/Item&gt;&lt;/References&gt;&lt;/Group&gt;&lt;/Citation&gt;_x000a_"/>
    <w:docVar w:name="NE.Ref{5F23BEFA-D5C7-4594-8236-9D91BACBC128}" w:val=" ADDIN NE.Ref.{5F23BEFA-D5C7-4594-8236-9D91BACBC128}&lt;Citation&gt;&lt;Group&gt;&lt;References&gt;&lt;Item&gt;&lt;ID&gt;1034&lt;/ID&gt;&lt;UID&gt;{53D08D4A-D528-41A3-9D96-34FFD49E79FF}&lt;/UID&gt;&lt;Title&gt;从“瘀热”论治放射性损伤&lt;/Title&gt;&lt;Template&gt;Journal Article&lt;/Template&gt;&lt;Star&gt;0&lt;/Star&gt;&lt;Tag&gt;0&lt;/Tag&gt;&lt;Author&gt;杨文娟; 李文婷; 杨菊; 吴勉华&lt;/Author&gt;&lt;Year&gt;2021&lt;/Year&gt;&lt;Details&gt;&lt;_author_adr&gt;南京中医药大学昆山附属医院;南京中医药大学第一临床医学院江苏省中医药防治肿瘤协同创新中心国家中医药管理局岐黄学者吴勉华工作室;&lt;/_author_adr&gt;&lt;_collection_scope&gt;PKU;CSCD&lt;/_collection_scope&gt;&lt;_created&gt;65755686&lt;/_created&gt;&lt;_db_provider&gt;CNKI&lt;/_db_provider&gt;&lt;_db_updated&gt;CNKI - Reference&lt;/_db_updated&gt;&lt;_doi&gt;10.14148/j.issn.1672-0482.2021.0117&lt;/_doi&gt;&lt;_isbn&gt;1672-0482&lt;/_isbn&gt;&lt;_issue&gt;01&lt;/_issue&gt;&lt;_journal&gt;南京中医药大学学报&lt;/_journal&gt;&lt;_keywords&gt;“瘀热”理论;放射治疗;放射性损伤&lt;/_keywords&gt;&lt;_modified&gt;65755687&lt;/_modified&gt;&lt;_pages&gt;117-119&lt;/_pages&gt;&lt;_url&gt;https://link.cnki.net/doi/10.14148/j.issn.1672-0482.2021.0117&lt;/_url&gt;&lt;_volume&gt;37&lt;/_volume&gt;&lt;_translated_author&gt;Yang, Wen juan;Li, Wen ting;Yang, Ju;Wu, Mian hua&lt;/_translated_author&gt;&lt;/Details&gt;&lt;Extra&gt;&lt;DBUID&gt;{F96A950B-833F-4880-A151-76DA2D6A2879}&lt;/DBUID&gt;&lt;/Extra&gt;&lt;/Item&gt;&lt;/References&gt;&lt;/Group&gt;&lt;/Citation&gt;_x000a_"/>
    <w:docVar w:name="NE.Ref{78EE71DB-BD87-4D7D-957E-C81A0C2B4266}" w:val=" ADDIN NE.Ref.{78EE71DB-BD87-4D7D-957E-C81A0C2B4266}&lt;Citation&gt;&lt;Group&gt;&lt;References&gt;&lt;Item&gt;&lt;ID&gt;1186&lt;/ID&gt;&lt;UID&gt;{4DF58A00-44C8-498D-89C1-94BC750CE35C}&lt;/UID&gt;&lt;Title&gt;参芪扶正注射液对放射性脑损伤防护机制的研究&lt;/Title&gt;&lt;Template&gt;Conference Proceedings&lt;/Template&gt;&lt;Star&gt;0&lt;/Star&gt;&lt;Tag&gt;0&lt;/Tag&gt;&lt;Author&gt;张健; 董晓荣&lt;/Author&gt;&lt;Year&gt;2014&lt;/Year&gt;&lt;Details&gt;&lt;_author_adr&gt;华中科技大学同济医学院附属协和医院肿瘤中心肿瘤科;&lt;/_author_adr&gt;&lt;_db_provider&gt;CNKI&lt;/_db_provider&gt;&lt;_keywords&gt;参芪扶正注射液;海马区;放射性脑损伤;小鼠体重;小胶质细胞;防护机制&lt;/_keywords&gt;&lt;_pages&gt;1&lt;/_pages&gt;&lt;_place_published&gt;中国北京&lt;/_place_published&gt;&lt;_secondary_title&gt;遵循诊疗规范、鼓励临床试验——第八届中国肿瘤内科大会、第三届中国肿瘤医师大会、中国抗癌协会肿瘤临床化疗专业委员会2014年学术年会&lt;/_secondary_title&gt;&lt;_subsidiary_author&gt;中国抗癌协会肿瘤临床化疗专业委员会中国医师协会肿瘤医师分会&lt;/_subsidiary_author&gt;&lt;_tertiary_title&gt;中国肿瘤内科进展 中国肿瘤医师教育（2014）&lt;/_tertiary_title&gt;&lt;_url&gt;https://kns.cnki.net/kcms2/article/abstract?v=N3LLzWa1SrVkqac-qXpMahzq3NRksfKSm3mnwifQyAkjttiy0nQv5SsZRcqcP0mkaTDJhDcr2CI0geq3IgwtQiqUhYXmbOjI5cEf1X6uDqjjdezwpF-eP3HtoSZXeNxauX3uJ3VPVLi-9P-J_IL15EzGHqgvhk4vTaPGGUGxlmxcosWpn30JkREFivGduAkf&amp;amp;uniplatform=NZKPT&amp;amp;language=CHS&lt;/_url&gt;&lt;_created&gt;66277414&lt;/_created&gt;&lt;_modified&gt;66277416&lt;/_modified&gt;&lt;_db_updated&gt;CNKI - Reference&lt;/_db_updated&gt;&lt;_translated_author&gt;Zhang, Jian;Dong, Xiao rong&lt;/_translated_author&gt;&lt;_translated_subsidiary_author&gt;Zhong, Guo kang&amp;apos;ai xie hui&lt;/_translated_subsidiary_author&gt;&lt;/Details&gt;&lt;Extra&gt;&lt;DBUID&gt;{F96A950B-833F-4880-A151-76DA2D6A2879}&lt;/DBUID&gt;&lt;/Extra&gt;&lt;/Item&gt;&lt;/References&gt;&lt;/Group&gt;&lt;/Citation&gt;_x000a_"/>
    <w:docVar w:name="NE.Ref{9068CC85-A983-4078-98C5-23EF040B377A}" w:val=" ADDIN NE.Ref.{9068CC85-A983-4078-98C5-23EF040B377A}&lt;Citation&gt;&lt;Group&gt;&lt;References&gt;&lt;Item&gt;&lt;ID&gt;1188&lt;/ID&gt;&lt;UID&gt;{AD855C6B-6E9C-4491-9186-78070367194A}&lt;/UID&gt;&lt;Title&gt;电针干预对放射性脑损伤小鼠神经干细胞分化的影响&lt;/Title&gt;&lt;Template&gt;Journal Article&lt;/Template&gt;&lt;Star&gt;0&lt;/Star&gt;&lt;Tag&gt;0&lt;/Tag&gt;&lt;Author&gt;吕明惠; 武鑫; 苏少华; 郑婉君; 张松江; 高剑峰&lt;/Author&gt;&lt;Year&gt;2018&lt;/Year&gt;&lt;Details&gt;&lt;_author_adr&gt;河南中医药大学;&lt;/_author_adr&gt;&lt;_cited_count&gt;5&lt;/_cited_count&gt;&lt;_db_provider&gt;CNKI&lt;/_db_provider&gt;&lt;_doi&gt;10.16368/j.issn.1674-8999.2018.06.248&lt;/_doi&gt;&lt;_isbn&gt;1674-8999&lt;/_isbn&gt;&lt;_issue&gt;06&lt;/_issue&gt;&lt;_journal&gt;中医学报&lt;/_journal&gt;&lt;_keywords&gt;放射线照射;电针;电针穴位;神经干细胞;分化;小鼠&lt;/_keywords&gt;&lt;_pages&gt;1040-1045&lt;/_pages&gt;&lt;_url&gt;https://link.cnki.net/doi/10.16368/j.issn.1674-8999.2018.06.248&lt;/_url&gt;&lt;_volume&gt;33&lt;/_volume&gt;&lt;_created&gt;66277422&lt;/_created&gt;&lt;_modified&gt;66277422&lt;/_modified&gt;&lt;_db_updated&gt;CNKI - Reference&lt;/_db_updated&gt;&lt;_translated_author&gt;Lu, Ming hui;Wu, Xin;Su, Shao hua;Zheng, Wan jun;Zhang, Song jiang;Gao, Jian feng&lt;/_translated_author&gt;&lt;/Details&gt;&lt;Extra&gt;&lt;DBUID&gt;{F96A950B-833F-4880-A151-76DA2D6A2879}&lt;/DBUID&gt;&lt;/Extra&gt;&lt;/Item&gt;&lt;/References&gt;&lt;/Group&gt;&lt;/Citation&gt;_x000a_"/>
    <w:docVar w:name="NE.Ref{99743E23-D6BE-483D-B9B1-2B36023D2454}" w:val=" ADDIN NE.Ref.{99743E23-D6BE-483D-B9B1-2B36023D2454}&lt;Citation&gt;&lt;Group&gt;&lt;References&gt;&lt;Item&gt;&lt;ID&gt;1183&lt;/ID&gt;&lt;UID&gt;{31432EE9-D8F7-4BC3-B488-44DB3AB32CC4}&lt;/UID&gt;&lt;Title&gt;中西医治疗放射性脑损伤研究进展&lt;/Title&gt;&lt;Template&gt;Journal Article&lt;/Template&gt;&lt;Star&gt;0&lt;/Star&gt;&lt;Tag&gt;0&lt;/Tag&gt;&lt;Author&gt;郑婉君; 吕明惠; 武鑫; 李琳; 李亚萍; 高剑峰&lt;/Author&gt;&lt;Year&gt;2016&lt;/Year&gt;&lt;Details&gt;&lt;_author_adr&gt;河南中医药大学;&lt;/_author_adr&gt;&lt;_cited_count&gt;9&lt;/_cited_count&gt;&lt;_db_provider&gt;CNKI&lt;/_db_provider&gt;&lt;_isbn&gt;1673-2197&lt;/_isbn&gt;&lt;_issue&gt;15&lt;/_issue&gt;&lt;_journal&gt;亚太传统医药&lt;/_journal&gt;&lt;_keywords&gt;放射性脑损伤;发病机制;临床表现;预防及治疗;中西医&lt;/_keywords&gt;&lt;_pages&gt;88-90&lt;/_pages&gt;&lt;_url&gt;https://link.cnki.net/urlid/42.1727.r.20160801.1004.074&lt;/_url&gt;&lt;_volume&gt;12&lt;/_volume&gt;&lt;_created&gt;66277385&lt;/_created&gt;&lt;_modified&gt;66277385&lt;/_modified&gt;&lt;_db_updated&gt;CNKI - Reference&lt;/_db_updated&gt;&lt;_translated_author&gt;Zheng, Wan jun;Lu, Ming hui;Wu, Xin;Li, Lin;Li, Ya ping;Gao, Jian feng&lt;/_translated_author&gt;&lt;/Details&gt;&lt;Extra&gt;&lt;DBUID&gt;{F96A950B-833F-4880-A151-76DA2D6A2879}&lt;/DBUID&gt;&lt;/Extra&gt;&lt;/Item&gt;&lt;/References&gt;&lt;/Group&gt;&lt;/Citation&gt;_x000a_"/>
    <w:docVar w:name="NE.Ref{CCBF56CD-DBFE-4CC4-B52F-25F28299C03C}" w:val=" ADDIN NE.Ref.{CCBF56CD-DBFE-4CC4-B52F-25F28299C03C}&lt;Citation&gt;&lt;Group&gt;&lt;References&gt;&lt;Item&gt;&lt;ID&gt;1030&lt;/ID&gt;&lt;UID&gt;{BFB14E42-9DA8-4379-BF4C-A666C631D29A}&lt;/UID&gt;&lt;Title&gt;放射性脑损伤诊治中国专家共识&lt;/Title&gt;&lt;Template&gt;Journal Article&lt;/Template&gt;&lt;Star&gt;0&lt;/Star&gt;&lt;Tag&gt;0&lt;/Tag&gt;&lt;Author&gt;中国放射性脑损伤多学科协作组; 中国医师协会神经内科分会脑与脊髓损害专业委员会&lt;/Author&gt;&lt;Year&gt;2019&lt;/Year&gt;&lt;Details&gt;&lt;_collection_scope&gt;PKU;CSCD&lt;/_collection_scope&gt;&lt;_created&gt;65755672&lt;/_created&gt;&lt;_db_provider&gt;北京万方数据股份有限公司&lt;/_db_provider&gt;&lt;_db_updated&gt;Wanfangdata&lt;/_db_updated&gt;&lt;_doi&gt;10.3760/cma.j.issn.1671-8925.2019.06.001&lt;/_doi&gt;&lt;_isbn&gt;1671-8925&lt;/_isbn&gt;&lt;_issue&gt;6&lt;/_issue&gt;&lt;_journal&gt;中华神经医学杂志&lt;/_journal&gt;&lt;_keywords&gt;放射性脑损伤; 诊断; 治疗; 专家共识&lt;/_keywords&gt;&lt;_language&gt;chi&lt;/_language&gt;&lt;_modified&gt;65755672&lt;/_modified&gt;&lt;_pages&gt;541-549&lt;/_pages&gt;&lt;_tertiary_title&gt;Chinese Journal of Neuromedicine&lt;/_tertiary_title&gt;&lt;_translated_title&gt;Diagnoses and treatments of radiation-induced brain injury: an expert consensus&lt;/_translated_title&gt;&lt;_url&gt;https://d.wanfangdata.com.cn/periodical/Ch9QZXJpb2RpY2FsQ0hJTmV3UzIwMjUwMTA0MTcwMjI2EhF6aHNqeXh6ejIwMTkwNjAwMRoINTJ1N2szZXU%3D&lt;/_url&gt;&lt;_volume&gt;18&lt;/_volume&gt;&lt;_translated_author&gt;Zhong, Guo fang she xing;Zhong, Guo yi shi xie&lt;/_translated_author&gt;&lt;/Details&gt;&lt;Extra&gt;&lt;DBUID&gt;{F96A950B-833F-4880-A151-76DA2D6A2879}&lt;/DBUID&gt;&lt;/Extra&gt;&lt;/Item&gt;&lt;/References&gt;&lt;/Group&gt;&lt;/Citation&gt;_x000a_"/>
    <w:docVar w:name="NE.Ref{DA13663C-0A21-4E9A-A7F8-F4FEBC9EF60A}" w:val=" ADDIN NE.Ref.{DA13663C-0A21-4E9A-A7F8-F4FEBC9EF60A}&lt;Citation&gt;&lt;Group&gt;&lt;References&gt;&lt;Item&gt;&lt;ID&gt;1184&lt;/ID&gt;&lt;UID&gt;{4FCD477B-A9C2-4B03-A705-E172F2063C7A}&lt;/UID&gt;&lt;Title&gt;参芎葡萄糖注射液治疗放射性脑病随机平行对照研究&lt;/Title&gt;&lt;Template&gt;Journal Article&lt;/Template&gt;&lt;Star&gt;0&lt;/Star&gt;&lt;Tag&gt;0&lt;/Tag&gt;&lt;Author&gt;杨凤玲; 罗东平; 童远和&lt;/Author&gt;&lt;Year&gt;2014&lt;/Year&gt;&lt;Details&gt;&lt;_author_adr&gt;福建医科大学附属龙岩第一医院放化疗科;&lt;/_author_adr&gt;&lt;_cited_count&gt;1&lt;/_cited_count&gt;&lt;_db_provider&gt;CNKI&lt;/_db_provider&gt;&lt;_doi&gt;10.13429/j.cnki.cjcr.2014.03.012&lt;/_doi&gt;&lt;_isbn&gt;1674-8182&lt;/_isbn&gt;&lt;_issue&gt;03&lt;/_issue&gt;&lt;_journal&gt;中国临床研究&lt;/_journal&gt;&lt;_keywords&gt;参芎葡萄糖注射液;治疗;脑病;放射性&lt;/_keywords&gt;&lt;_pages&gt;285-287&lt;/_pages&gt;&lt;_url&gt;https://link.cnki.net/doi/10.13429/j.cnki.cjcr.2014.03.012&lt;/_url&gt;&lt;_volume&gt;27&lt;/_volume&gt;&lt;_created&gt;66277392&lt;/_created&gt;&lt;_modified&gt;66277395&lt;/_modified&gt;&lt;_db_updated&gt;CNKI - Reference&lt;/_db_updated&gt;&lt;_translated_author&gt;Yang, Feng ling;Luo, Dong ping;Tong, Yuan he&lt;/_translated_author&gt;&lt;/Details&gt;&lt;Extra&gt;&lt;DBUID&gt;{F96A950B-833F-4880-A151-76DA2D6A2879}&lt;/DBUID&gt;&lt;/Extra&gt;&lt;/Item&gt;&lt;/References&gt;&lt;/Group&gt;&lt;/Citation&gt;_x000a_"/>
    <w:docVar w:name="NE.Ref{DB0CCA13-0BA3-48D4-9C3E-A7DF1BBF6DDF}" w:val=" ADDIN NE.Ref.{DB0CCA13-0BA3-48D4-9C3E-A7DF1BBF6DDF}&lt;Citation&gt;&lt;Group&gt;&lt;References&gt;&lt;Item&gt;&lt;ID&gt;1032&lt;/ID&gt;&lt;UID&gt;{43AD09C0-184F-4C07-BBCC-43A056ECB25D}&lt;/UID&gt;&lt;Title&gt;通窍化痰活血方治疗早期迟发型放射性脑损伤30例临床观察&lt;/Title&gt;&lt;Template&gt;Journal Article&lt;/Template&gt;&lt;Star&gt;0&lt;/Star&gt;&lt;Tag&gt;0&lt;/Tag&gt;&lt;Author&gt;伍梦思; 刘华; 肖安琪&lt;/Author&gt;&lt;Year&gt;2019&lt;/Year&gt;&lt;Details&gt;&lt;_author_adr&gt;湖南中医药大学;湖南中医药大学第一附属医院;&lt;/_author_adr&gt;&lt;_created&gt;65755677&lt;/_created&gt;&lt;_db_provider&gt;CNKI&lt;/_db_provider&gt;&lt;_db_updated&gt;CNKI - Reference&lt;/_db_updated&gt;&lt;_doi&gt;10.16808/j.cnki.issn1003-7705.2019.03.001&lt;/_doi&gt;&lt;_isbn&gt;1003-7705&lt;/_isbn&gt;&lt;_issue&gt;03&lt;/_issue&gt;&lt;_journal&gt;湖南中医杂志&lt;/_journal&gt;&lt;_keywords&gt;放射性脑损伤;早期迟发型;痰瘀互结证;中西医结合疗法;通窍化痰活血方&lt;/_keywords&gt;&lt;_modified&gt;65755677&lt;/_modified&gt;&lt;_pages&gt;1-3&lt;/_pages&gt;&lt;_url&gt;https://link.cnki.net/doi/10.16808/j.cnki.issn1003-7705.2019.03.001&lt;/_url&gt;&lt;_volume&gt;35&lt;/_volume&gt;&lt;_translated_author&gt;Wu, Meng si;Liu, Hua;Xiao, An qi&lt;/_translated_author&gt;&lt;/Details&gt;&lt;Extra&gt;&lt;DBUID&gt;{F96A950B-833F-4880-A151-76DA2D6A2879}&lt;/DBUID&gt;&lt;/Extra&gt;&lt;/Item&gt;&lt;/References&gt;&lt;/Group&gt;&lt;/Citation&gt;_x000a_"/>
    <w:docVar w:name="NE.Ref{EC0F0C5B-409B-4071-9E71-20ECAA05E42D}" w:val=" ADDIN NE.Ref.{EC0F0C5B-409B-4071-9E71-20ECAA05E42D}&lt;Citation&gt;&lt;Group&gt;&lt;References&gt;&lt;Item&gt;&lt;ID&gt;1030&lt;/ID&gt;&lt;UID&gt;{BFB14E42-9DA8-4379-BF4C-A666C631D29A}&lt;/UID&gt;&lt;Title&gt;放射性脑损伤诊治中国专家共识&lt;/Title&gt;&lt;Template&gt;Journal Article&lt;/Template&gt;&lt;Star&gt;0&lt;/Star&gt;&lt;Tag&gt;0&lt;/Tag&gt;&lt;Author&gt;中国放射性脑损伤多学科协作组; 中国医师协会神经内科分会脑与脊髓损害专业委员会&lt;/Author&gt;&lt;Year&gt;2019&lt;/Year&gt;&lt;Details&gt;&lt;_collection_scope&gt;PKU;CSCD&lt;/_collection_scope&gt;&lt;_created&gt;65755672&lt;/_created&gt;&lt;_db_provider&gt;北京万方数据股份有限公司&lt;/_db_provider&gt;&lt;_db_updated&gt;Wanfangdata&lt;/_db_updated&gt;&lt;_doi&gt;10.3760/cma.j.issn.1671-8925.2019.06.001&lt;/_doi&gt;&lt;_isbn&gt;1671-8925&lt;/_isbn&gt;&lt;_issue&gt;6&lt;/_issue&gt;&lt;_journal&gt;中华神经医学杂志&lt;/_journal&gt;&lt;_keywords&gt;放射性脑损伤; 诊断; 治疗; 专家共识&lt;/_keywords&gt;&lt;_language&gt;chi&lt;/_language&gt;&lt;_modified&gt;65755672&lt;/_modified&gt;&lt;_pages&gt;541-549&lt;/_pages&gt;&lt;_tertiary_title&gt;Chinese Journal of Neuromedicine&lt;/_tertiary_title&gt;&lt;_translated_title&gt;Diagnoses and treatments of radiation-induced brain injury: an expert consensus&lt;/_translated_title&gt;&lt;_url&gt;https://d.wanfangdata.com.cn/periodical/Ch9QZXJpb2RpY2FsQ0hJTmV3UzIwMjUwMTA0MTcwMjI2EhF6aHNqeXh6ejIwMTkwNjAwMRoINTJ1N2szZXU%3D&lt;/_url&gt;&lt;_volume&gt;18&lt;/_volume&gt;&lt;_translated_author&gt;Zhong, Guo fang she xing;Zhong, Guo yi shi xie&lt;/_translated_author&gt;&lt;/Details&gt;&lt;Extra&gt;&lt;DBUID&gt;{F96A950B-833F-4880-A151-76DA2D6A2879}&lt;/DBUID&gt;&lt;/Extra&gt;&lt;/Item&gt;&lt;/References&gt;&lt;/Group&gt;&lt;Group&gt;&lt;References&gt;&lt;Item&gt;&lt;ID&gt;1029&lt;/ID&gt;&lt;UID&gt;{D3A40C89-A48C-4C30-B204-293F893C6AD2}&lt;/UID&gt;&lt;Title&gt;放射性脑损伤诊治中国专家共识解读&lt;/Title&gt;&lt;Template&gt;Journal Article&lt;/Template&gt;&lt;Star&gt;0&lt;/Star&gt;&lt;Tag&gt;0&lt;/Tag&gt;&lt;Author&gt;李艺; 彭英&lt;/Author&gt;&lt;Year&gt;2019&lt;/Year&gt;&lt;Details&gt;&lt;_author_adr&gt;中山大学孙逸仙纪念医院神经科;&lt;/_author_adr&gt;&lt;_created&gt;65755671&lt;/_created&gt;&lt;_db_provider&gt;CNKI&lt;/_db_provider&gt;&lt;_db_updated&gt;CNKI - Reference&lt;/_db_updated&gt;&lt;_doi&gt;10.16138/j.1673-6087.2019.05.001&lt;/_doi&gt;&lt;_isbn&gt;1673-6087&lt;/_isbn&gt;&lt;_issue&gt;05&lt;/_issue&gt;&lt;_journal&gt;内科理论与实践&lt;/_journal&gt;&lt;_keywords&gt;放射性脑损伤;中国专家共识;解读&lt;/_keywords&gt;&lt;_modified&gt;65755671&lt;/_modified&gt;&lt;_pages&gt;269-270&lt;/_pages&gt;&lt;_url&gt;https://link.cnki.net/doi/10.16138/j.1673-6087.2019.05.001&lt;/_url&gt;&lt;_volume&gt;14&lt;/_volume&gt;&lt;_translated_author&gt;Li, Yi;Peng, Ying&lt;/_translated_author&gt;&lt;/Details&gt;&lt;Extra&gt;&lt;DBUID&gt;{F96A950B-833F-4880-A151-76DA2D6A2879}&lt;/DBUID&gt;&lt;/Extra&gt;&lt;/Item&gt;&lt;/References&gt;&lt;/Group&gt;&lt;/Citation&gt;_x000a_"/>
    <w:docVar w:name="ne_docsoft" w:val="MSWord"/>
    <w:docVar w:name="ne_docversion" w:val="NoteExpress 2.0"/>
    <w:docVar w:name="ne_stylename" w:val="中华人民共和国国家标准_GBT_7714-2005"/>
  </w:docVars>
  <w:rsids>
    <w:rsidRoot w:val="00172A27"/>
    <w:rsid w:val="00016417"/>
    <w:rsid w:val="00051519"/>
    <w:rsid w:val="00053659"/>
    <w:rsid w:val="00060D8E"/>
    <w:rsid w:val="00080D52"/>
    <w:rsid w:val="000C29F0"/>
    <w:rsid w:val="000F1177"/>
    <w:rsid w:val="000F3546"/>
    <w:rsid w:val="00101828"/>
    <w:rsid w:val="001057F7"/>
    <w:rsid w:val="001074B6"/>
    <w:rsid w:val="0011064A"/>
    <w:rsid w:val="00110943"/>
    <w:rsid w:val="00112E5C"/>
    <w:rsid w:val="001327AD"/>
    <w:rsid w:val="00160984"/>
    <w:rsid w:val="00165E1D"/>
    <w:rsid w:val="00184727"/>
    <w:rsid w:val="00195740"/>
    <w:rsid w:val="00195EBA"/>
    <w:rsid w:val="001A33E4"/>
    <w:rsid w:val="001C487F"/>
    <w:rsid w:val="001C5DF8"/>
    <w:rsid w:val="001E3CBE"/>
    <w:rsid w:val="00210EDC"/>
    <w:rsid w:val="00226F03"/>
    <w:rsid w:val="00240ECC"/>
    <w:rsid w:val="002568DB"/>
    <w:rsid w:val="002A3D14"/>
    <w:rsid w:val="002A716C"/>
    <w:rsid w:val="002D1620"/>
    <w:rsid w:val="002E27BA"/>
    <w:rsid w:val="002F33B1"/>
    <w:rsid w:val="0034011E"/>
    <w:rsid w:val="003B4F8D"/>
    <w:rsid w:val="00413F82"/>
    <w:rsid w:val="00435258"/>
    <w:rsid w:val="0043594C"/>
    <w:rsid w:val="00437239"/>
    <w:rsid w:val="004415F3"/>
    <w:rsid w:val="00467DE9"/>
    <w:rsid w:val="00514F56"/>
    <w:rsid w:val="0056475B"/>
    <w:rsid w:val="005675F6"/>
    <w:rsid w:val="00591BFA"/>
    <w:rsid w:val="005A4262"/>
    <w:rsid w:val="005B63FD"/>
    <w:rsid w:val="005C4D5C"/>
    <w:rsid w:val="005D718A"/>
    <w:rsid w:val="005E4503"/>
    <w:rsid w:val="005F249D"/>
    <w:rsid w:val="005F72FB"/>
    <w:rsid w:val="00670459"/>
    <w:rsid w:val="00672A35"/>
    <w:rsid w:val="00673E36"/>
    <w:rsid w:val="00674D46"/>
    <w:rsid w:val="0068444E"/>
    <w:rsid w:val="00687204"/>
    <w:rsid w:val="00692CC5"/>
    <w:rsid w:val="006E4104"/>
    <w:rsid w:val="006E78C3"/>
    <w:rsid w:val="00754AD5"/>
    <w:rsid w:val="007558D6"/>
    <w:rsid w:val="007A732B"/>
    <w:rsid w:val="007C7383"/>
    <w:rsid w:val="007D24E9"/>
    <w:rsid w:val="00826483"/>
    <w:rsid w:val="00862A07"/>
    <w:rsid w:val="008B1166"/>
    <w:rsid w:val="008D309F"/>
    <w:rsid w:val="008F7435"/>
    <w:rsid w:val="00931243"/>
    <w:rsid w:val="009401B9"/>
    <w:rsid w:val="00970892"/>
    <w:rsid w:val="009807BE"/>
    <w:rsid w:val="00981EAB"/>
    <w:rsid w:val="00984ED3"/>
    <w:rsid w:val="00990F61"/>
    <w:rsid w:val="009C6235"/>
    <w:rsid w:val="00A14AD3"/>
    <w:rsid w:val="00A93EB2"/>
    <w:rsid w:val="00AB3E24"/>
    <w:rsid w:val="00AC469E"/>
    <w:rsid w:val="00B100E3"/>
    <w:rsid w:val="00B530B7"/>
    <w:rsid w:val="00B5365B"/>
    <w:rsid w:val="00B573EC"/>
    <w:rsid w:val="00BB49F7"/>
    <w:rsid w:val="00BC7831"/>
    <w:rsid w:val="00C31CF7"/>
    <w:rsid w:val="00C553DB"/>
    <w:rsid w:val="00C86BEC"/>
    <w:rsid w:val="00CA373C"/>
    <w:rsid w:val="00D62642"/>
    <w:rsid w:val="00D70986"/>
    <w:rsid w:val="00DA744C"/>
    <w:rsid w:val="00DE1D6D"/>
    <w:rsid w:val="00E60530"/>
    <w:rsid w:val="00E7186A"/>
    <w:rsid w:val="00E86133"/>
    <w:rsid w:val="00E91C18"/>
    <w:rsid w:val="00EB2E65"/>
    <w:rsid w:val="00EC75D4"/>
    <w:rsid w:val="00EF27E0"/>
    <w:rsid w:val="00F024E8"/>
    <w:rsid w:val="00F10A24"/>
    <w:rsid w:val="00F27B39"/>
    <w:rsid w:val="00F51C34"/>
    <w:rsid w:val="00F948F3"/>
    <w:rsid w:val="00FD0652"/>
    <w:rsid w:val="00FD741A"/>
    <w:rsid w:val="034C5DE1"/>
    <w:rsid w:val="045D72C7"/>
    <w:rsid w:val="070330B0"/>
    <w:rsid w:val="09C474A0"/>
    <w:rsid w:val="09F558AC"/>
    <w:rsid w:val="0C806B8F"/>
    <w:rsid w:val="0CBF42E8"/>
    <w:rsid w:val="0F895414"/>
    <w:rsid w:val="11DA5AB3"/>
    <w:rsid w:val="148A0348"/>
    <w:rsid w:val="14DB5DF6"/>
    <w:rsid w:val="190B186B"/>
    <w:rsid w:val="1D187DD7"/>
    <w:rsid w:val="22396826"/>
    <w:rsid w:val="22B12860"/>
    <w:rsid w:val="24F133E8"/>
    <w:rsid w:val="25315EDA"/>
    <w:rsid w:val="25391DF5"/>
    <w:rsid w:val="2598620D"/>
    <w:rsid w:val="26EF0C02"/>
    <w:rsid w:val="29852741"/>
    <w:rsid w:val="2C3A35EB"/>
    <w:rsid w:val="2E386371"/>
    <w:rsid w:val="2F996B56"/>
    <w:rsid w:val="30852122"/>
    <w:rsid w:val="30C145B6"/>
    <w:rsid w:val="3156042F"/>
    <w:rsid w:val="407F6437"/>
    <w:rsid w:val="40AB0E2C"/>
    <w:rsid w:val="42B00171"/>
    <w:rsid w:val="44D239AE"/>
    <w:rsid w:val="44FE772F"/>
    <w:rsid w:val="4642364B"/>
    <w:rsid w:val="466A7773"/>
    <w:rsid w:val="4704547D"/>
    <w:rsid w:val="48B277A8"/>
    <w:rsid w:val="48DD3AD4"/>
    <w:rsid w:val="491D5CAA"/>
    <w:rsid w:val="4A712751"/>
    <w:rsid w:val="4CB81667"/>
    <w:rsid w:val="4DB7753E"/>
    <w:rsid w:val="4EDA1F52"/>
    <w:rsid w:val="56350AD7"/>
    <w:rsid w:val="567809C3"/>
    <w:rsid w:val="5B6D2460"/>
    <w:rsid w:val="5C60613C"/>
    <w:rsid w:val="5D00003B"/>
    <w:rsid w:val="5F16521D"/>
    <w:rsid w:val="5FC609F2"/>
    <w:rsid w:val="610F6B1C"/>
    <w:rsid w:val="65571F8D"/>
    <w:rsid w:val="659F7A6C"/>
    <w:rsid w:val="66646C2E"/>
    <w:rsid w:val="6AF22F78"/>
    <w:rsid w:val="6CD52274"/>
    <w:rsid w:val="6D06140E"/>
    <w:rsid w:val="6E9E217B"/>
    <w:rsid w:val="7660777B"/>
    <w:rsid w:val="77C511FD"/>
    <w:rsid w:val="77EB5041"/>
    <w:rsid w:val="780F0FB6"/>
    <w:rsid w:val="7AF759F2"/>
    <w:rsid w:val="7D2577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3"/>
    <w:basedOn w:val="1"/>
    <w:link w:val="14"/>
    <w:qFormat/>
    <w:uiPriority w:val="0"/>
    <w:pPr>
      <w:widowControl/>
    </w:pPr>
    <w:rPr>
      <w:rFonts w:ascii="Times New Roman" w:hAnsi="Times New Roman" w:eastAsia="仿宋_GB2312" w:cs="Times New Roman"/>
      <w:kern w:val="0"/>
      <w:sz w:val="28"/>
      <w:szCs w:val="20"/>
    </w:rPr>
  </w:style>
  <w:style w:type="paragraph" w:styleId="4">
    <w:name w:val="Balloon Text"/>
    <w:basedOn w:val="1"/>
    <w:link w:val="30"/>
    <w:semiHidden/>
    <w:unhideWhenUsed/>
    <w:qFormat/>
    <w:uiPriority w:val="99"/>
    <w:rPr>
      <w:sz w:val="18"/>
      <w:szCs w:val="18"/>
    </w:rPr>
  </w:style>
  <w:style w:type="paragraph" w:styleId="5">
    <w:name w:val="footer"/>
    <w:basedOn w:val="1"/>
    <w:link w:val="27"/>
    <w:unhideWhenUsed/>
    <w:qFormat/>
    <w:uiPriority w:val="99"/>
    <w:pPr>
      <w:tabs>
        <w:tab w:val="center" w:pos="4153"/>
        <w:tab w:val="right" w:pos="8306"/>
      </w:tabs>
      <w:snapToGrid w:val="0"/>
      <w:jc w:val="left"/>
    </w:pPr>
    <w:rPr>
      <w:sz w:val="18"/>
      <w:szCs w:val="18"/>
    </w:rPr>
  </w:style>
  <w:style w:type="paragraph" w:styleId="6">
    <w:name w:val="header"/>
    <w:basedOn w:val="1"/>
    <w:link w:val="26"/>
    <w:qFormat/>
    <w:uiPriority w:val="99"/>
    <w:pPr>
      <w:tabs>
        <w:tab w:val="center" w:pos="4153"/>
        <w:tab w:val="right" w:pos="8306"/>
      </w:tabs>
      <w:snapToGrid w:val="0"/>
      <w:jc w:val="center"/>
    </w:pPr>
    <w:rPr>
      <w:rFonts w:ascii="Times New Roman" w:hAnsi="Times New Roman" w:eastAsia="宋体" w:cs="Times New Roman"/>
      <w:sz w:val="18"/>
      <w:szCs w:val="18"/>
    </w:rPr>
  </w:style>
  <w:style w:type="paragraph" w:styleId="7">
    <w:name w:val="toc 1"/>
    <w:qFormat/>
    <w:uiPriority w:val="39"/>
    <w:pPr>
      <w:widowControl w:val="0"/>
      <w:spacing w:before="240" w:after="120"/>
    </w:pPr>
    <w:rPr>
      <w:rFonts w:ascii="等线" w:hAnsi="Times New Roman" w:eastAsia="等线" w:cs="Times New Roman"/>
      <w:b/>
      <w:bCs/>
      <w:kern w:val="2"/>
      <w:sz w:val="20"/>
      <w:szCs w:val="20"/>
      <w:lang w:val="en-US" w:eastAsia="zh-CN" w:bidi="ar-SA"/>
    </w:rPr>
  </w:style>
  <w:style w:type="paragraph" w:styleId="8">
    <w:name w:val="toc 2"/>
    <w:basedOn w:val="1"/>
    <w:next w:val="1"/>
    <w:semiHidden/>
    <w:unhideWhenUsed/>
    <w:qFormat/>
    <w:uiPriority w:val="39"/>
    <w:pPr>
      <w:ind w:left="420" w:leftChars="200"/>
    </w:p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unhideWhenUsed/>
    <w:qFormat/>
    <w:uiPriority w:val="99"/>
    <w:rPr>
      <w:color w:val="0000FF" w:themeColor="hyperlink"/>
      <w:u w:val="single"/>
    </w:rPr>
  </w:style>
  <w:style w:type="character" w:customStyle="1" w:styleId="14">
    <w:name w:val="正文文本 3 Char"/>
    <w:basedOn w:val="12"/>
    <w:link w:val="3"/>
    <w:qFormat/>
    <w:uiPriority w:val="0"/>
    <w:rPr>
      <w:rFonts w:ascii="Times New Roman" w:hAnsi="Times New Roman" w:eastAsia="仿宋_GB2312" w:cs="Times New Roman"/>
      <w:kern w:val="0"/>
      <w:sz w:val="28"/>
      <w:szCs w:val="20"/>
    </w:rPr>
  </w:style>
  <w:style w:type="character" w:customStyle="1" w:styleId="15">
    <w:name w:val="章标题 Char"/>
    <w:link w:val="16"/>
    <w:qFormat/>
    <w:uiPriority w:val="0"/>
    <w:rPr>
      <w:rFonts w:ascii="黑体" w:eastAsia="黑体"/>
    </w:rPr>
  </w:style>
  <w:style w:type="paragraph" w:customStyle="1" w:styleId="16">
    <w:name w:val="章标题"/>
    <w:next w:val="17"/>
    <w:link w:val="15"/>
    <w:qFormat/>
    <w:uiPriority w:val="0"/>
    <w:pPr>
      <w:numPr>
        <w:ilvl w:val="1"/>
        <w:numId w:val="1"/>
      </w:numPr>
      <w:spacing w:beforeLines="50" w:afterLines="50"/>
      <w:jc w:val="both"/>
      <w:outlineLvl w:val="1"/>
    </w:pPr>
    <w:rPr>
      <w:rFonts w:ascii="黑体" w:eastAsia="黑体" w:hAnsiTheme="minorHAnsi" w:cstheme="minorBidi"/>
      <w:kern w:val="2"/>
      <w:sz w:val="21"/>
      <w:szCs w:val="22"/>
      <w:lang w:val="en-US" w:eastAsia="zh-CN" w:bidi="ar-SA"/>
    </w:rPr>
  </w:style>
  <w:style w:type="paragraph" w:customStyle="1" w:styleId="17">
    <w:name w:val="段"/>
    <w:link w:val="35"/>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character" w:customStyle="1" w:styleId="18">
    <w:name w:val="一级条标题 Char"/>
    <w:link w:val="19"/>
    <w:qFormat/>
    <w:uiPriority w:val="0"/>
    <w:rPr>
      <w:rFonts w:eastAsia="黑体"/>
    </w:rPr>
  </w:style>
  <w:style w:type="paragraph" w:customStyle="1" w:styleId="19">
    <w:name w:val="一级条标题"/>
    <w:next w:val="17"/>
    <w:link w:val="18"/>
    <w:qFormat/>
    <w:uiPriority w:val="0"/>
    <w:pPr>
      <w:numPr>
        <w:ilvl w:val="2"/>
        <w:numId w:val="1"/>
      </w:numPr>
      <w:outlineLvl w:val="2"/>
    </w:pPr>
    <w:rPr>
      <w:rFonts w:eastAsia="黑体" w:asciiTheme="minorHAnsi" w:hAnsiTheme="minorHAnsi" w:cstheme="minorBidi"/>
      <w:kern w:val="2"/>
      <w:sz w:val="21"/>
      <w:szCs w:val="22"/>
      <w:lang w:val="en-US" w:eastAsia="zh-CN" w:bidi="ar-SA"/>
    </w:rPr>
  </w:style>
  <w:style w:type="character" w:customStyle="1" w:styleId="20">
    <w:name w:val="页眉 Char"/>
    <w:basedOn w:val="12"/>
    <w:semiHidden/>
    <w:qFormat/>
    <w:uiPriority w:val="99"/>
    <w:rPr>
      <w:sz w:val="18"/>
      <w:szCs w:val="18"/>
    </w:rPr>
  </w:style>
  <w:style w:type="paragraph" w:customStyle="1" w:styleId="21">
    <w:name w:val="目次、标准名称标题"/>
    <w:basedOn w:val="1"/>
    <w:next w:val="1"/>
    <w:qFormat/>
    <w:uiPriority w:val="0"/>
    <w:pPr>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22">
    <w:name w:val="二级条标题"/>
    <w:basedOn w:val="19"/>
    <w:next w:val="17"/>
    <w:qFormat/>
    <w:uiPriority w:val="0"/>
    <w:pPr>
      <w:numPr>
        <w:ilvl w:val="3"/>
      </w:numPr>
      <w:tabs>
        <w:tab w:val="left" w:pos="435"/>
      </w:tabs>
      <w:ind w:left="435" w:hanging="435"/>
      <w:outlineLvl w:val="3"/>
    </w:pPr>
  </w:style>
  <w:style w:type="paragraph" w:customStyle="1" w:styleId="23">
    <w:name w:val="注：（正文）"/>
    <w:basedOn w:val="1"/>
    <w:next w:val="17"/>
    <w:qFormat/>
    <w:uiPriority w:val="0"/>
    <w:pPr>
      <w:numPr>
        <w:ilvl w:val="0"/>
        <w:numId w:val="2"/>
      </w:numPr>
      <w:tabs>
        <w:tab w:val="left" w:pos="1080"/>
      </w:tabs>
      <w:autoSpaceDE w:val="0"/>
      <w:autoSpaceDN w:val="0"/>
      <w:ind w:left="726" w:hanging="363"/>
    </w:pPr>
    <w:rPr>
      <w:rFonts w:ascii="宋体" w:hAnsi="Times New Roman" w:eastAsia="宋体" w:cs="Times New Roman"/>
      <w:kern w:val="0"/>
      <w:sz w:val="18"/>
      <w:szCs w:val="18"/>
    </w:rPr>
  </w:style>
  <w:style w:type="paragraph" w:customStyle="1" w:styleId="24">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25">
    <w:name w:val="标准书脚_奇数页"/>
    <w:qFormat/>
    <w:uiPriority w:val="0"/>
    <w:pPr>
      <w:spacing w:before="120"/>
      <w:jc w:val="right"/>
    </w:pPr>
    <w:rPr>
      <w:rFonts w:ascii="Times New Roman" w:hAnsi="Times New Roman" w:eastAsia="宋体" w:cs="Times New Roman"/>
      <w:kern w:val="0"/>
      <w:sz w:val="18"/>
      <w:szCs w:val="20"/>
      <w:lang w:val="en-US" w:eastAsia="zh-CN" w:bidi="ar-SA"/>
    </w:rPr>
  </w:style>
  <w:style w:type="character" w:customStyle="1" w:styleId="26">
    <w:name w:val="页眉 Char1"/>
    <w:link w:val="6"/>
    <w:qFormat/>
    <w:uiPriority w:val="99"/>
    <w:rPr>
      <w:rFonts w:ascii="Times New Roman" w:hAnsi="Times New Roman" w:eastAsia="宋体" w:cs="Times New Roman"/>
      <w:sz w:val="18"/>
      <w:szCs w:val="18"/>
    </w:rPr>
  </w:style>
  <w:style w:type="character" w:customStyle="1" w:styleId="27">
    <w:name w:val="页脚 Char"/>
    <w:basedOn w:val="12"/>
    <w:link w:val="5"/>
    <w:qFormat/>
    <w:uiPriority w:val="99"/>
    <w:rPr>
      <w:sz w:val="18"/>
      <w:szCs w:val="18"/>
    </w:rPr>
  </w:style>
  <w:style w:type="paragraph" w:styleId="28">
    <w:name w:val="List Paragraph"/>
    <w:basedOn w:val="1"/>
    <w:unhideWhenUsed/>
    <w:qFormat/>
    <w:uiPriority w:val="99"/>
    <w:pPr>
      <w:ind w:firstLine="420" w:firstLineChars="200"/>
    </w:pPr>
    <w:rPr>
      <w:szCs w:val="24"/>
    </w:rPr>
  </w:style>
  <w:style w:type="character" w:customStyle="1" w:styleId="29">
    <w:name w:val="未处理的提及1"/>
    <w:basedOn w:val="12"/>
    <w:semiHidden/>
    <w:unhideWhenUsed/>
    <w:qFormat/>
    <w:uiPriority w:val="99"/>
    <w:rPr>
      <w:color w:val="605E5C"/>
      <w:shd w:val="clear" w:color="auto" w:fill="E1DFDD"/>
    </w:rPr>
  </w:style>
  <w:style w:type="character" w:customStyle="1" w:styleId="30">
    <w:name w:val="批注框文本 Char"/>
    <w:basedOn w:val="12"/>
    <w:link w:val="4"/>
    <w:semiHidden/>
    <w:qFormat/>
    <w:uiPriority w:val="99"/>
    <w:rPr>
      <w:sz w:val="18"/>
      <w:szCs w:val="18"/>
    </w:rPr>
  </w:style>
  <w:style w:type="paragraph" w:customStyle="1" w:styleId="31">
    <w:name w:val="正文 + 宋体"/>
    <w:basedOn w:val="1"/>
    <w:qFormat/>
    <w:uiPriority w:val="0"/>
    <w:pPr>
      <w:spacing w:line="360" w:lineRule="auto"/>
      <w:ind w:firstLine="480" w:firstLineChars="200"/>
    </w:pPr>
    <w:rPr>
      <w:rFonts w:ascii="宋体" w:hAnsi="宋体" w:eastAsia="宋体" w:cs="Times New Roman"/>
      <w:sz w:val="24"/>
      <w:szCs w:val="24"/>
    </w:rPr>
  </w:style>
  <w:style w:type="character" w:customStyle="1" w:styleId="32">
    <w:name w:val="fontstyle01"/>
    <w:basedOn w:val="12"/>
    <w:qFormat/>
    <w:uiPriority w:val="0"/>
    <w:rPr>
      <w:rFonts w:hint="eastAsia" w:ascii="仿宋" w:hAnsi="仿宋" w:eastAsia="仿宋"/>
      <w:color w:val="000000"/>
      <w:sz w:val="30"/>
      <w:szCs w:val="30"/>
    </w:rPr>
  </w:style>
  <w:style w:type="paragraph" w:customStyle="1" w:styleId="33">
    <w:name w:val="Default"/>
    <w:qFormat/>
    <w:uiPriority w:val="0"/>
    <w:pPr>
      <w:widowControl w:val="0"/>
      <w:autoSpaceDE w:val="0"/>
      <w:autoSpaceDN w:val="0"/>
      <w:adjustRightInd w:val="0"/>
    </w:pPr>
    <w:rPr>
      <w:rFonts w:ascii="FZXiaoBiaoSong-B05S" w:hAnsi="Calibri" w:eastAsia="FZXiaoBiaoSong-B05S" w:cs="FZXiaoBiaoSong-B05S"/>
      <w:color w:val="000000"/>
      <w:kern w:val="0"/>
      <w:sz w:val="24"/>
      <w:szCs w:val="24"/>
      <w:lang w:val="en-US" w:eastAsia="zh-CN" w:bidi="ar-SA"/>
    </w:rPr>
  </w:style>
  <w:style w:type="character" w:customStyle="1" w:styleId="34">
    <w:name w:val="未处理的提及2"/>
    <w:basedOn w:val="12"/>
    <w:semiHidden/>
    <w:unhideWhenUsed/>
    <w:qFormat/>
    <w:uiPriority w:val="99"/>
    <w:rPr>
      <w:color w:val="605E5C"/>
      <w:shd w:val="clear" w:color="auto" w:fill="E1DFDD"/>
    </w:rPr>
  </w:style>
  <w:style w:type="character" w:customStyle="1" w:styleId="35">
    <w:name w:val="段 Char"/>
    <w:basedOn w:val="12"/>
    <w:link w:val="17"/>
    <w:qFormat/>
    <w:uiPriority w:val="0"/>
    <w:rPr>
      <w:rFonts w:ascii="宋体" w:hAnsi="Times New Roman" w:eastAsia="宋体" w:cs="Times New Roman"/>
      <w:kern w:val="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2"/>
    <customShpInfo spid="_x0000_s1026"/>
  </customShpExts>
</s:customData>
</file>

<file path=customXml/item2.xml><?xml version="1.0" encoding="utf-8"?>
<contractReview xmlns="http://schemas.wps.cn/vas-ai-hub/contract-review">
  <reviewItems>
    <reviewItem>
      <errorID>8e77fcc5-576c-4dc7-b953-1efcc102b144</errorID>
      <errorWord>*</errorWord>
      <group>L1_Punc</group>
      <groupName>标点问题</groupName>
      <ability>L2_Punc</ability>
      <abilityName>标点符号检查</abilityName>
      <candidateList/>
      <explain/>
      <paraID>184D078F</paraID>
      <start>0</start>
      <end>1</end>
      <status>unmodified</status>
      <modifiedWord/>
      <trackRevisions>false</trackRevisions>
    </reviewItem>
    <reviewItem>
      <errorID>f3efc259-edb2-454c-902e-bb6d59a76574</errorID>
      <errorWord>厚燥</errorWord>
      <group>L1_Word</group>
      <groupName>字词问题</groupName>
      <ability>L2_Typo</ability>
      <abilityName>字词错误</abilityName>
      <candidateList>
        <item>厚腻</item>
      </candidateList>
      <explain/>
      <paraID>3A37D1CC</paraID>
      <start>51</start>
      <end>53</end>
      <status>unmodified</status>
      <modifiedWord/>
      <trackRevisions>false</trackRevisions>
    </reviewItem>
    <reviewItem>
      <errorID>66dfe62c-5a3a-4d4d-9a1e-fea480151da6</errorID>
      <errorWord>搜风</errorWord>
      <group>L1_Word</group>
      <groupName>字词问题</groupName>
      <ability>L2_Typo</ability>
      <abilityName>字词错误</abilityName>
      <candidateList>
        <item>疏风</item>
      </candidateList>
      <explain/>
      <paraID>57374CAF</paraID>
      <start>3</start>
      <end>5</end>
      <status>unmodified</status>
      <modifiedWord/>
      <trackRevisions>false</trackRevisions>
    </reviewItem>
    <reviewItem>
      <errorID>9fa28356-45a9-4536-a83d-553cd3008f9b</errorID>
      <errorWord>、和</errorWord>
      <group>L1_Punc</group>
      <groupName>标点问题</groupName>
      <ability>L2_Punc</ability>
      <abilityName>标点符号检查</abilityName>
      <candidateList>
        <item>和</item>
      </candidateList>
      <explain>“及”“和”“等”连词前不宜使用顿号，建议删除（或使用逗号）。</explain>
      <paraID>10B57E4F</paraID>
      <start>134</start>
      <end>136</end>
      <status>unmodified</status>
      <modifiedWord/>
      <trackRevisions>false</trackRevisions>
    </reviewItem>
    <reviewItem>
      <errorID>00a463b9-1b3e-490c-b3a3-4f2f670ddc00</errorID>
      <errorWord>迟发型</errorWord>
      <group>L1_Word</group>
      <groupName>字词问题</groupName>
      <ability>L2_Typo</ability>
      <abilityName>字词错误</abilityName>
      <candidateList>
        <item>迟发性</item>
      </candidateList>
      <explain/>
      <paraID>7021B9A2</paraID>
      <start>158</start>
      <end>161</end>
      <status>unmodified</status>
      <modifiedWord/>
      <trackRevisions>false</trackRevisions>
    </reviewItem>
    <reviewItem>
      <errorID>ae180699-24df-4b5e-a762-2c32fba622f4</errorID>
      <errorWord>结证</errorWord>
      <group>L1_Word</group>
      <groupName>字词问题</groupName>
      <ability>L2_Typo</ability>
      <abilityName>字词错误</abilityName>
      <candidateList>
        <item>结症</item>
      </candidateList>
      <explain/>
      <paraID>7021B9A2</paraID>
      <start>170</start>
      <end>172</end>
      <status>unmodified</status>
      <modifiedWord/>
      <trackRevisions>false</trackRevisions>
    </reviewItem>
    <reviewItem>
      <errorID>891f21f3-5830-4891-b059-61184bfd2291</errorID>
      <errorWord>迟发型</errorWord>
      <group>L1_Word</group>
      <groupName>字词问题</groupName>
      <ability>L2_Typo</ability>
      <abilityName>字词错误</abilityName>
      <candidateList>
        <item>迟发性</item>
      </candidateList>
      <explain/>
      <paraID>7021B9A2</paraID>
      <start>264</start>
      <end>267</end>
      <status>unmodified</status>
      <modifiedWord/>
      <trackRevisions>false</trackRevisions>
    </reviewItem>
    <reviewItem>
      <errorID>b36dd4f7-cf3f-40b0-894e-e714839f7ff4</errorID>
      <errorWord>以及</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3A88BA3D</paraID>
      <start>114</start>
      <end>116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488e28-6cdb-461f-b531-7ee684f43236}">
  <ds:schemaRefs/>
</ds:datastoreItem>
</file>

<file path=docProps/app.xml><?xml version="1.0" encoding="utf-8"?>
<Properties xmlns="http://schemas.openxmlformats.org/officeDocument/2006/extended-properties" xmlns:vt="http://schemas.openxmlformats.org/officeDocument/2006/docPropsVTypes">
  <Template>Normal</Template>
  <Pages>12</Pages>
  <Words>8770</Words>
  <Characters>9510</Characters>
  <Lines>13</Lines>
  <Paragraphs>3</Paragraphs>
  <TotalTime>0</TotalTime>
  <ScaleCrop>false</ScaleCrop>
  <LinksUpToDate>false</LinksUpToDate>
  <CharactersWithSpaces>9710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2019-08-07T02:38:00Z</dcterms:created>
  <dc:creator>fengxue</dc:creator>
  <cp:lastModifiedBy>  </cp:lastModifiedBy>
  <cp:lastPrinted>2022-01-12T06:40:00Z</cp:lastPrinted>
  <dcterms:modified xsi:type="dcterms:W3CDTF">2026-01-08T15:53:43Z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eyJoZGlkIjoiNzgzY2NlYjlmNWZhZGE4ZGQyMDBiYjY4Y2Y5NmRjMzAiLCJ1c2VySWQiOiIzMjEwMzE3MDIifQ==</vt:lpwstr>
  </property>
  <property fmtid="{D5CDD505-2E9C-101B-9397-08002B2CF9AE}" pid="3" name="KSOProductBuildVer">
    <vt:lpwstr>2052-12.1.0.24034</vt:lpwstr>
  </property>
  <property fmtid="{D5CDD505-2E9C-101B-9397-08002B2CF9AE}" pid="4" name="ICV">
    <vt:lpwstr>D58A012064D343ECB2648F664AD37937_12</vt:lpwstr>
  </property>
</Properties>
</file>